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28304118"/>
        <w:docPartObj>
          <w:docPartGallery w:val="Cover Pages"/>
          <w:docPartUnique/>
        </w:docPartObj>
      </w:sdtPr>
      <w:sdtEndPr/>
      <w:sdtContent>
        <w:p w14:paraId="5E79D241" w14:textId="77777777" w:rsidR="003E3DCA" w:rsidRDefault="003E3DCA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3671BFA" wp14:editId="55A92A13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7CE15" w14:textId="7681EB33" w:rsidR="003E3DCA" w:rsidRDefault="001823B0">
                                  <w:pPr>
                                    <w:pStyle w:val="Sinespaciado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3671BFA" id="Grupo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PRIrTBjJAAAyQQBAA4AAAAAAAAAAAAAAAAALgIAAGRycy9lMm9Eb2MueG1sUEsBAi0AFAAG&#10;AAgAAAAhAE/3lTLdAAAABgEAAA8AAAAAAAAAAAAAAAAAvSYAAGRycy9kb3ducmV2LnhtbFBLBQYA&#10;AAAABAAEAPMAAADHJwAAAAA=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9d360e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f09415 [3204]" stroked="f" strokeweight="1pt">
                      <v:textbox inset=",0,14.4pt,0">
                        <w:txbxContent>
                          <w:p w14:paraId="0DC7CE15" w14:textId="7681EB33" w:rsidR="003E3DCA" w:rsidRDefault="001823B0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9d360e [3215]" strokecolor="#9d360e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9d360e [3215]" strokecolor="#9d360e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9d360e [3215]" strokecolor="#9d360e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9d360e [3215]" strokecolor="#9d360e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9d360e [3215]" strokecolor="#9d360e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9d360e [3215]" strokecolor="#9d360e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9d360e [3215]" strokecolor="#9d360e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9d360e [3215]" strokecolor="#9d360e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9d360e [3215]" strokecolor="#9d360e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9d360e [3215]" strokecolor="#9d360e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9d360e [3215]" strokecolor="#9d360e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9d360e [3215]" strokecolor="#9d360e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9d360e [3215]" strokecolor="#9d360e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9d360e [3215]" strokecolor="#9d360e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9d360e [3215]" strokecolor="#9d360e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9d360e [3215]" strokecolor="#9d360e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9d360e [3215]" strokecolor="#9d360e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9d360e [3215]" strokecolor="#9d360e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9d360e [3215]" strokecolor="#9d360e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9d360e [3215]" strokecolor="#9d360e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9d360e [3215]" strokecolor="#9d360e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9d360e [3215]" strokecolor="#9d360e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9d360e [3215]" strokecolor="#9d360e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BFF63D" wp14:editId="40566C1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9D895E" w14:textId="77777777" w:rsidR="003E3DCA" w:rsidRDefault="00FD4254">
                                <w:pPr>
                                  <w:pStyle w:val="Sinespaciado"/>
                                  <w:rPr>
                                    <w:color w:val="F0941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F09415" w:themeColor="accent1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E3DCA">
                                      <w:rPr>
                                        <w:color w:val="F09415" w:themeColor="accent1"/>
                                        <w:sz w:val="26"/>
                                        <w:szCs w:val="26"/>
                                      </w:rPr>
                                      <w:t>ces flopa</w:t>
                                    </w:r>
                                  </w:sdtContent>
                                </w:sdt>
                              </w:p>
                              <w:p w14:paraId="23ABB810" w14:textId="6F6751B9" w:rsidR="003E3DCA" w:rsidRDefault="00FD4254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823B0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archivo general del cobao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BFF63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" filled="f" stroked="f" strokeweight=".5pt">
                    <v:textbox style="mso-fit-shape-to-text:t" inset="0,0,0,0">
                      <w:txbxContent>
                        <w:p w14:paraId="519D895E" w14:textId="77777777" w:rsidR="003E3DCA" w:rsidRDefault="00FD4254">
                          <w:pPr>
                            <w:pStyle w:val="Sinespaciado"/>
                            <w:rPr>
                              <w:color w:val="F0941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F09415" w:themeColor="accent1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E3DCA">
                                <w:rPr>
                                  <w:color w:val="F09415" w:themeColor="accent1"/>
                                  <w:sz w:val="26"/>
                                  <w:szCs w:val="26"/>
                                </w:rPr>
                                <w:t>ces flopa</w:t>
                              </w:r>
                            </w:sdtContent>
                          </w:sdt>
                        </w:p>
                        <w:p w14:paraId="23ABB810" w14:textId="6F6751B9" w:rsidR="003E3DCA" w:rsidRDefault="00FD4254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823B0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archivo general del cobao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7E41DE" wp14:editId="5CB1B75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4E6609" w14:textId="77777777" w:rsidR="003E3DCA" w:rsidRDefault="00FD4254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E3DCA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Guía de Archivo Simple</w:t>
                                    </w:r>
                                  </w:sdtContent>
                                </w:sdt>
                              </w:p>
                              <w:p w14:paraId="3DAD44DB" w14:textId="77777777" w:rsidR="003E3DCA" w:rsidRDefault="00FD4254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E3DCA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Colegio de Bachilleres del Estado de Oaxaca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7E41DE" id="Cuadro de texto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" filled="f" stroked="f" strokeweight=".5pt">
                    <v:textbox style="mso-fit-shape-to-text:t" inset="0,0,0,0">
                      <w:txbxContent>
                        <w:p w14:paraId="3F4E6609" w14:textId="77777777" w:rsidR="003E3DCA" w:rsidRDefault="00FD4254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E3DCA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Guía de Archivo Simple</w:t>
                              </w:r>
                            </w:sdtContent>
                          </w:sdt>
                        </w:p>
                        <w:p w14:paraId="3DAD44DB" w14:textId="77777777" w:rsidR="003E3DCA" w:rsidRDefault="00FD4254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E3DCA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Colegio de Bachilleres del Estado de Oaxaca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28400DA" w14:textId="77777777" w:rsidR="003E3DCA" w:rsidRDefault="003E3DCA">
          <w:r>
            <w:br w:type="page"/>
          </w:r>
        </w:p>
      </w:sdtContent>
    </w:sdt>
    <w:p w14:paraId="1D215AA1" w14:textId="77777777" w:rsidR="00C26F0F" w:rsidRDefault="00C26F0F"/>
    <w:p w14:paraId="239E8525" w14:textId="77777777" w:rsidR="003E3DCA" w:rsidRDefault="003E3DCA"/>
    <w:p w14:paraId="13669ED5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 w:rsidRPr="003E3DCA">
        <w:rPr>
          <w:rFonts w:ascii="Calibri-Bold" w:hAnsi="Calibri-Bold" w:cs="Calibri-Bold"/>
          <w:b/>
          <w:bCs/>
          <w:color w:val="000000"/>
          <w:sz w:val="36"/>
          <w:szCs w:val="36"/>
        </w:rPr>
        <w:t>INTRODUCCIÓN</w:t>
      </w:r>
    </w:p>
    <w:p w14:paraId="62E8024E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79AD5BA0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0AA0FB8B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  <w:r w:rsidRPr="003E3DCA">
        <w:rPr>
          <w:rFonts w:ascii="Univia Pro" w:hAnsi="Univia Pro" w:cs="Calibri"/>
          <w:color w:val="000000"/>
          <w:sz w:val="28"/>
          <w:szCs w:val="28"/>
        </w:rPr>
        <w:t>La presente Guía Simple de Archivos es el “esquema general de descripción de las series documentales de los archivos de una dependencia o entidad, que indica sus características fundamentales conforme al cuadro general de clasificación archivística y sus datos generales”. De los archivos del Colegio de Bachilleres del Estado de Oaxaca (COBAO). Este</w:t>
      </w:r>
      <w:r>
        <w:rPr>
          <w:rFonts w:ascii="Univia Pro" w:hAnsi="Univia Pro" w:cs="Calibri"/>
          <w:color w:val="000000"/>
          <w:sz w:val="28"/>
          <w:szCs w:val="28"/>
        </w:rPr>
        <w:t xml:space="preserve"> </w:t>
      </w:r>
      <w:r w:rsidRPr="003E3DCA">
        <w:rPr>
          <w:rFonts w:ascii="Univia Pro" w:hAnsi="Univia Pro" w:cs="Calibri"/>
          <w:color w:val="000000"/>
          <w:sz w:val="28"/>
          <w:szCs w:val="28"/>
        </w:rPr>
        <w:t>Documento representa uno de los instrumentos archivísticos de mayor relevancia con juntamente con el Cuadro General de Clasificación Archivística y el Catálogo de Disposición Documental, ya que nos muestra la documentación que se genera en el COBAO, y del mismo modo, nos permite identificar que clasificación archivística le corresponde a cada expediente según el tipo de asunto que trate.</w:t>
      </w:r>
    </w:p>
    <w:p w14:paraId="5CDEC50F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</w:p>
    <w:p w14:paraId="693AA7D0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  <w:r w:rsidRPr="003E3DCA">
        <w:rPr>
          <w:rFonts w:ascii="Univia Pro" w:hAnsi="Univia Pro" w:cs="Calibri-Bold"/>
          <w:b/>
          <w:bCs/>
          <w:color w:val="000000"/>
          <w:sz w:val="28"/>
          <w:szCs w:val="28"/>
        </w:rPr>
        <w:t>MARCO LEGAL</w:t>
      </w:r>
    </w:p>
    <w:p w14:paraId="0A44CED3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</w:p>
    <w:p w14:paraId="0CBF3C96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  <w:r w:rsidRPr="003E3DCA">
        <w:rPr>
          <w:rFonts w:ascii="Univia Pro" w:hAnsi="Univia Pro" w:cs="Calibri"/>
          <w:color w:val="000000"/>
          <w:sz w:val="28"/>
          <w:szCs w:val="28"/>
        </w:rPr>
        <w:t>La Guía Simple de Archivos se sustenta legalmente en la Ley Federal de Transparencia y Acceso a la Información Pública Gubernamental (LFTAIPG), la cual establece, en su artículo 32 lo siguiente: “Corresponderá al Archivo General de la Nación elaborar, en coordinación con el Instituto, los criterios para la catalogación, clasificación y conservación de los documentos administrativos, así como la organización de archivos de las dependencias y entidades. Dichos criterios tomarán en cuenta los estándares y mejores prácticas internacionales en la materia.</w:t>
      </w:r>
    </w:p>
    <w:p w14:paraId="1F84085B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</w:p>
    <w:p w14:paraId="274157F0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  <w:r w:rsidRPr="003E3DCA">
        <w:rPr>
          <w:rFonts w:ascii="Univia Pro" w:hAnsi="Univia Pro" w:cs="Calibri"/>
          <w:color w:val="000000"/>
          <w:sz w:val="28"/>
          <w:szCs w:val="28"/>
        </w:rPr>
        <w:t>Los titulares de las dependencias y entidades, de conformidad con las disposiciones aplicables, deberán asegurar el adecuado funcionamiento de los archivos. Asimismo, deberán elaborar y poner a disposición del público una guía simple de sus sistemas de clasificación y catalogación; así como de la organización del Archivo”.</w:t>
      </w:r>
    </w:p>
    <w:p w14:paraId="10D7539A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  <w:r w:rsidRPr="003E3DCA">
        <w:rPr>
          <w:rFonts w:ascii="Univia Pro" w:hAnsi="Univia Pro" w:cs="Calibri"/>
          <w:color w:val="000000"/>
          <w:sz w:val="28"/>
          <w:szCs w:val="28"/>
        </w:rPr>
        <w:t xml:space="preserve">Existen otros instrumentos normativos derivados de la citada Ley denominado “Lineamientos Generales para la Organización y </w:t>
      </w:r>
      <w:r w:rsidRPr="003E3DCA">
        <w:rPr>
          <w:rFonts w:ascii="Univia Pro" w:hAnsi="Univia Pro" w:cs="Calibri"/>
          <w:color w:val="000000"/>
          <w:sz w:val="28"/>
          <w:szCs w:val="28"/>
        </w:rPr>
        <w:lastRenderedPageBreak/>
        <w:t>Conservación de los Archivos de las Dependencias y Entidades de la Administración Pública Federal”, el cual establece en su décimo tercero ordenamiento que los titulares de la dependencias y entidades deberán asegurarse que se elaboren los instrumentos de consulta y control, por lo que deberán contar al menos con el Cuadro General de Clasificación Archivística y otros instrumentos archivísticos.</w:t>
      </w:r>
    </w:p>
    <w:p w14:paraId="2FAF0460" w14:textId="77777777" w:rsidR="000C46EC" w:rsidRPr="003E3DCA" w:rsidRDefault="000C46EC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</w:p>
    <w:p w14:paraId="6847B103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  <w:r w:rsidRPr="003E3DCA">
        <w:rPr>
          <w:rFonts w:ascii="Univia Pro" w:hAnsi="Univia Pro" w:cs="Calibri"/>
          <w:color w:val="000000"/>
          <w:sz w:val="28"/>
          <w:szCs w:val="28"/>
        </w:rPr>
        <w:t>En resumen, estos instrumentos legales son los que, esencialmente, proporcionan el fundamento jurídico a la Guía Simple de Archivos del COBAO.</w:t>
      </w:r>
    </w:p>
    <w:p w14:paraId="215EADA3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</w:p>
    <w:p w14:paraId="48380F1F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</w:p>
    <w:p w14:paraId="29A8E7FD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</w:p>
    <w:p w14:paraId="4FD89293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</w:p>
    <w:p w14:paraId="427BFE0C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</w:p>
    <w:p w14:paraId="29CDFABC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  <w:r w:rsidRPr="003E3DCA">
        <w:rPr>
          <w:rFonts w:ascii="Univia Pro" w:hAnsi="Univia Pro" w:cs="Calibri-Bold"/>
          <w:b/>
          <w:bCs/>
          <w:color w:val="000000"/>
          <w:sz w:val="28"/>
          <w:szCs w:val="28"/>
        </w:rPr>
        <w:t>ASPECTOS METODOLÓGICOS</w:t>
      </w:r>
    </w:p>
    <w:p w14:paraId="5E18D91C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</w:p>
    <w:p w14:paraId="7A4DE6B4" w14:textId="77777777" w:rsidR="000C46EC" w:rsidRPr="003E3DCA" w:rsidRDefault="000C46EC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</w:p>
    <w:p w14:paraId="199877F0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"/>
          <w:b/>
          <w:bCs/>
          <w:color w:val="000000"/>
          <w:sz w:val="28"/>
          <w:szCs w:val="28"/>
        </w:rPr>
      </w:pPr>
    </w:p>
    <w:p w14:paraId="093DDF13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  <w:r w:rsidRPr="003E3DCA">
        <w:rPr>
          <w:rFonts w:ascii="Univia Pro" w:hAnsi="Univia Pro" w:cs="Calibri"/>
          <w:color w:val="000000"/>
          <w:sz w:val="28"/>
          <w:szCs w:val="28"/>
        </w:rPr>
        <w:t>La Guía Simple de Archivos fue elaborada tomando como referencia y consulta al “Instructivo para la elaboración de la Guía Simple de Archivos” y los formatos que proporcionó el Archivo General de la Nación (AGN).</w:t>
      </w:r>
    </w:p>
    <w:p w14:paraId="25A387D0" w14:textId="77777777" w:rsidR="000C46EC" w:rsidRPr="003E3DCA" w:rsidRDefault="000C46EC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</w:p>
    <w:p w14:paraId="0D9DFAFA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  <w:r w:rsidRPr="003E3DCA">
        <w:rPr>
          <w:rFonts w:ascii="Univia Pro" w:hAnsi="Univia Pro" w:cs="Calibri"/>
          <w:color w:val="000000"/>
          <w:sz w:val="28"/>
          <w:szCs w:val="28"/>
        </w:rPr>
        <w:t>En ese sentido, el Cuadro responde a las agrupaciones documentales elaboradas a partir de las funciones que realiza el COBAO, que se encuentran plasmadas en diferentes niveles: Fondo, Sección y Serie.</w:t>
      </w:r>
    </w:p>
    <w:p w14:paraId="00B1F615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"/>
          <w:color w:val="000000"/>
          <w:sz w:val="28"/>
          <w:szCs w:val="28"/>
        </w:rPr>
      </w:pPr>
      <w:r w:rsidRPr="003E3DCA">
        <w:rPr>
          <w:rFonts w:ascii="Univia Pro" w:hAnsi="Univia Pro" w:cs="Calibri"/>
          <w:color w:val="000000"/>
          <w:sz w:val="28"/>
          <w:szCs w:val="28"/>
        </w:rPr>
        <w:t>Dichas agrupaciones documentales, así como su descripción y contenido, fueron realizadas por las distintas unidades administrativas (responsables de los archivos de trámite y concentración), bajo la capacitación, coordinación e integración por parte del Área Coordinadora de Archivos del COBAO.</w:t>
      </w:r>
    </w:p>
    <w:p w14:paraId="463A2C04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Italic"/>
          <w:b/>
          <w:bCs/>
          <w:i/>
          <w:iCs/>
          <w:color w:val="000000"/>
          <w:sz w:val="28"/>
          <w:szCs w:val="28"/>
        </w:rPr>
      </w:pPr>
    </w:p>
    <w:p w14:paraId="40B76B9F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Italic"/>
          <w:b/>
          <w:bCs/>
          <w:i/>
          <w:iCs/>
          <w:color w:val="000000"/>
          <w:sz w:val="28"/>
          <w:szCs w:val="28"/>
        </w:rPr>
      </w:pPr>
    </w:p>
    <w:p w14:paraId="57A893B8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Italic"/>
          <w:b/>
          <w:bCs/>
          <w:i/>
          <w:iCs/>
          <w:color w:val="000000"/>
          <w:sz w:val="24"/>
          <w:szCs w:val="24"/>
        </w:rPr>
      </w:pPr>
    </w:p>
    <w:p w14:paraId="7937D554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Italic"/>
          <w:b/>
          <w:bCs/>
          <w:i/>
          <w:iCs/>
          <w:color w:val="000000"/>
          <w:sz w:val="24"/>
          <w:szCs w:val="24"/>
        </w:rPr>
      </w:pPr>
    </w:p>
    <w:p w14:paraId="6DFFEF66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Italic"/>
          <w:b/>
          <w:bCs/>
          <w:i/>
          <w:iCs/>
          <w:color w:val="000000"/>
          <w:sz w:val="24"/>
          <w:szCs w:val="24"/>
        </w:rPr>
      </w:pPr>
    </w:p>
    <w:p w14:paraId="0E900DE0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Italic"/>
          <w:b/>
          <w:bCs/>
          <w:i/>
          <w:iCs/>
          <w:color w:val="000000"/>
          <w:sz w:val="24"/>
          <w:szCs w:val="24"/>
        </w:rPr>
      </w:pPr>
    </w:p>
    <w:p w14:paraId="4770FA8E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Italic"/>
          <w:b/>
          <w:bCs/>
          <w:i/>
          <w:iCs/>
          <w:color w:val="000000"/>
          <w:sz w:val="24"/>
          <w:szCs w:val="24"/>
        </w:rPr>
      </w:pPr>
    </w:p>
    <w:p w14:paraId="5448EB8E" w14:textId="77777777" w:rsidR="000C46EC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Calibri-BoldItalic"/>
          <w:b/>
          <w:bCs/>
          <w:i/>
          <w:iCs/>
          <w:color w:val="000000"/>
          <w:sz w:val="24"/>
          <w:szCs w:val="24"/>
        </w:rPr>
      </w:pPr>
      <w:r w:rsidRPr="003E3DCA">
        <w:rPr>
          <w:rFonts w:ascii="Univia Pro" w:hAnsi="Univia Pro" w:cs="Calibri-BoldItalic"/>
          <w:b/>
          <w:bCs/>
          <w:i/>
          <w:iCs/>
          <w:color w:val="000000"/>
          <w:sz w:val="24"/>
          <w:szCs w:val="24"/>
        </w:rPr>
        <w:lastRenderedPageBreak/>
        <w:t>GUÍA SIMPLE DE ARCHIVO</w:t>
      </w:r>
    </w:p>
    <w:p w14:paraId="0C819BDA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jc w:val="both"/>
        <w:rPr>
          <w:rFonts w:ascii="Univia Pro" w:hAnsi="Univia Pro" w:cs="Arial Black"/>
          <w:b/>
          <w:bCs/>
          <w:color w:val="FFFFFF"/>
        </w:rPr>
      </w:pPr>
      <w:r w:rsidRPr="003E3DCA">
        <w:rPr>
          <w:rFonts w:ascii="Univia Pro" w:hAnsi="Univia Pro" w:cs="Arial Black"/>
          <w:b/>
          <w:bCs/>
          <w:color w:val="FFFFFF"/>
          <w:sz w:val="30"/>
          <w:szCs w:val="30"/>
        </w:rPr>
        <w:t>P</w:t>
      </w:r>
    </w:p>
    <w:p w14:paraId="6344B7EF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color w:val="FFFFFF"/>
        </w:rPr>
      </w:pPr>
      <w:r w:rsidRPr="003E3DCA">
        <w:rPr>
          <w:rFonts w:ascii="Univia Pro" w:hAnsi="Univia Pro" w:cs="Arial Black"/>
          <w:b/>
          <w:bCs/>
          <w:color w:val="FFFFFF"/>
        </w:rPr>
        <w:t>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3DCA" w:rsidRPr="003E3DCA" w14:paraId="6DFB8FF0" w14:textId="77777777" w:rsidTr="00E93CD4">
        <w:tc>
          <w:tcPr>
            <w:tcW w:w="8828" w:type="dxa"/>
            <w:shd w:val="clear" w:color="auto" w:fill="C00000"/>
          </w:tcPr>
          <w:p w14:paraId="5E513F70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center"/>
              <w:rPr>
                <w:rFonts w:ascii="Univia Pro" w:hAnsi="Univia Pro" w:cs="Arial Black"/>
                <w:b/>
                <w:bCs/>
                <w:color w:val="FFFFFF"/>
              </w:rPr>
            </w:pPr>
            <w:r w:rsidRPr="003E3DCA">
              <w:rPr>
                <w:rFonts w:ascii="Univia Pro" w:hAnsi="Univia Pro" w:cs="Arial Black"/>
                <w:b/>
                <w:bCs/>
              </w:rPr>
              <w:t>RESPONSABLE DE ARCHIVO EN EL COBAO</w:t>
            </w:r>
          </w:p>
        </w:tc>
      </w:tr>
    </w:tbl>
    <w:p w14:paraId="66CDEBBD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</w:rPr>
      </w:pPr>
    </w:p>
    <w:p w14:paraId="04D98DC0" w14:textId="6F1F93C9" w:rsidR="003E3DCA" w:rsidRPr="000C46EC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color w:val="FFFFFF"/>
        </w:rPr>
      </w:pPr>
      <w:r w:rsidRPr="003E3DCA">
        <w:rPr>
          <w:rFonts w:ascii="Univia Pro" w:hAnsi="Univia Pro" w:cs="Arial Black"/>
          <w:b/>
          <w:bCs/>
        </w:rPr>
        <w:t xml:space="preserve">LIC. </w:t>
      </w:r>
      <w:r w:rsidR="00FD4254">
        <w:rPr>
          <w:rFonts w:ascii="Univia Pro" w:hAnsi="Univia Pro" w:cs="Arial Black"/>
          <w:b/>
          <w:bCs/>
        </w:rPr>
        <w:t>IRIS DEL CARMEN ORTIZ GARCIA</w:t>
      </w:r>
    </w:p>
    <w:p w14:paraId="291FBB4B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  <w:r w:rsidRPr="003E3DCA">
        <w:rPr>
          <w:rFonts w:ascii="Univia Pro" w:hAnsi="Univia Pro" w:cs="Arial Black"/>
          <w:b/>
          <w:bCs/>
          <w:sz w:val="18"/>
          <w:szCs w:val="18"/>
        </w:rPr>
        <w:t>JEFE DEL DEPTO. DE SERVICIOS GENERALES</w:t>
      </w:r>
    </w:p>
    <w:p w14:paraId="4160FD18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  <w:r w:rsidRPr="003E3DCA">
        <w:rPr>
          <w:rFonts w:ascii="Univia Pro" w:hAnsi="Univia Pro" w:cs="Arial Black"/>
          <w:b/>
          <w:bCs/>
          <w:sz w:val="18"/>
          <w:szCs w:val="18"/>
        </w:rPr>
        <w:t>DIRECCION: AVENIDA MANUEL MONJARDIN S/N COLONIA SANTA ELENA, SANTA CRUZ, XOXCOTLAN, OAXACA.</w:t>
      </w:r>
    </w:p>
    <w:p w14:paraId="40DA5B2F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  <w:r w:rsidRPr="003E3DCA">
        <w:rPr>
          <w:rFonts w:ascii="Univia Pro" w:hAnsi="Univia Pro" w:cs="Arial Black"/>
          <w:b/>
          <w:bCs/>
          <w:sz w:val="18"/>
          <w:szCs w:val="18"/>
        </w:rPr>
        <w:t>TELEFONO: (951)5337224</w:t>
      </w:r>
    </w:p>
    <w:p w14:paraId="13E8EF45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6A2FF1B2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  <w:r w:rsidRPr="003E3DCA">
        <w:rPr>
          <w:rFonts w:ascii="Univia Pro" w:hAnsi="Univia Pro" w:cs="Arial Black"/>
          <w:b/>
          <w:bCs/>
          <w:sz w:val="18"/>
          <w:szCs w:val="18"/>
        </w:rPr>
        <w:t>GUIA SIMPLE DE ARCHIVO</w:t>
      </w:r>
    </w:p>
    <w:p w14:paraId="4C582C61" w14:textId="77777777" w:rsidR="000C46EC" w:rsidRPr="003E3DCA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3E3DCA" w:rsidRPr="003E3DCA" w14:paraId="096D6884" w14:textId="77777777" w:rsidTr="00E93CD4">
        <w:tc>
          <w:tcPr>
            <w:tcW w:w="1413" w:type="dxa"/>
          </w:tcPr>
          <w:p w14:paraId="6DAB6299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FONDO</w:t>
            </w:r>
          </w:p>
        </w:tc>
        <w:tc>
          <w:tcPr>
            <w:tcW w:w="7513" w:type="dxa"/>
          </w:tcPr>
          <w:p w14:paraId="62F26DDB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PODER EJECUTIVO DEL ESTADO SOBERANO DE OAXACA</w:t>
            </w:r>
          </w:p>
        </w:tc>
      </w:tr>
    </w:tbl>
    <w:p w14:paraId="454F5064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3E3DCA" w:rsidRPr="003E3DCA" w14:paraId="13A3AFD5" w14:textId="77777777" w:rsidTr="00E93CD4">
        <w:tc>
          <w:tcPr>
            <w:tcW w:w="1413" w:type="dxa"/>
          </w:tcPr>
          <w:p w14:paraId="0ECBEE43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SUBFONDO</w:t>
            </w:r>
          </w:p>
        </w:tc>
        <w:tc>
          <w:tcPr>
            <w:tcW w:w="7513" w:type="dxa"/>
          </w:tcPr>
          <w:p w14:paraId="40804353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COLEGIO DE BACHILLERES DEL ESTADO DE OAXACA</w:t>
            </w:r>
          </w:p>
        </w:tc>
      </w:tr>
    </w:tbl>
    <w:p w14:paraId="099D2858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6D2160A7" w14:textId="77777777" w:rsidR="000C46EC" w:rsidRPr="003E3DCA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3E3DCA" w:rsidRPr="003E3DCA" w14:paraId="1FD4075F" w14:textId="77777777" w:rsidTr="00E93CD4">
        <w:tc>
          <w:tcPr>
            <w:tcW w:w="1413" w:type="dxa"/>
            <w:shd w:val="clear" w:color="auto" w:fill="C00000"/>
          </w:tcPr>
          <w:p w14:paraId="3485D8B6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SECCION</w:t>
            </w:r>
          </w:p>
        </w:tc>
        <w:tc>
          <w:tcPr>
            <w:tcW w:w="7513" w:type="dxa"/>
            <w:shd w:val="clear" w:color="auto" w:fill="AEAAAA" w:themeFill="background2" w:themeFillShade="BF"/>
          </w:tcPr>
          <w:p w14:paraId="0DD78348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center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ACADEMICO</w:t>
            </w:r>
          </w:p>
        </w:tc>
      </w:tr>
    </w:tbl>
    <w:p w14:paraId="242B936B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36C3236C" w14:textId="77777777" w:rsidR="000C46EC" w:rsidRPr="003E3DCA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2410"/>
        <w:gridCol w:w="5103"/>
      </w:tblGrid>
      <w:tr w:rsidR="003E3DCA" w:rsidRPr="003E3DCA" w14:paraId="4F23908B" w14:textId="77777777" w:rsidTr="00E93CD4">
        <w:tc>
          <w:tcPr>
            <w:tcW w:w="1413" w:type="dxa"/>
          </w:tcPr>
          <w:p w14:paraId="7732BEDF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CODIGO/CLAVE</w:t>
            </w:r>
          </w:p>
        </w:tc>
        <w:tc>
          <w:tcPr>
            <w:tcW w:w="2410" w:type="dxa"/>
          </w:tcPr>
          <w:p w14:paraId="70D16CA4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SERIE DOCUMENTAL</w:t>
            </w:r>
          </w:p>
        </w:tc>
        <w:tc>
          <w:tcPr>
            <w:tcW w:w="5103" w:type="dxa"/>
          </w:tcPr>
          <w:p w14:paraId="2D41C4B1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center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DESCRIPCION</w:t>
            </w:r>
          </w:p>
        </w:tc>
      </w:tr>
      <w:tr w:rsidR="003E3DCA" w:rsidRPr="003E3DCA" w14:paraId="45525A60" w14:textId="77777777" w:rsidTr="00E93CD4">
        <w:tc>
          <w:tcPr>
            <w:tcW w:w="1413" w:type="dxa"/>
          </w:tcPr>
          <w:p w14:paraId="226D00F6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1S1</w:t>
            </w:r>
          </w:p>
        </w:tc>
        <w:tc>
          <w:tcPr>
            <w:tcW w:w="2410" w:type="dxa"/>
          </w:tcPr>
          <w:p w14:paraId="4ACA9663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PLANES Y PROGRAMAS DE ESTUDIO</w:t>
            </w:r>
          </w:p>
        </w:tc>
        <w:tc>
          <w:tcPr>
            <w:tcW w:w="5103" w:type="dxa"/>
          </w:tcPr>
          <w:p w14:paraId="58F83692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MEDIO PARA MEJORAR LA CALIDA DE LA EDUCACION, ATENDIENDO LAS NECESIDADES DE APRENDISAJE A NIVEL MEDIO SUPERIOR.</w:t>
            </w:r>
          </w:p>
        </w:tc>
      </w:tr>
      <w:tr w:rsidR="003E3DCA" w:rsidRPr="003E3DCA" w14:paraId="038238C6" w14:textId="77777777" w:rsidTr="00E93CD4">
        <w:tc>
          <w:tcPr>
            <w:tcW w:w="1413" w:type="dxa"/>
          </w:tcPr>
          <w:p w14:paraId="0361FED4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1S2</w:t>
            </w:r>
          </w:p>
        </w:tc>
        <w:tc>
          <w:tcPr>
            <w:tcW w:w="2410" w:type="dxa"/>
          </w:tcPr>
          <w:p w14:paraId="6179B858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SERVICIOS ACADEMICOS</w:t>
            </w:r>
          </w:p>
        </w:tc>
        <w:tc>
          <w:tcPr>
            <w:tcW w:w="5103" w:type="dxa"/>
          </w:tcPr>
          <w:p w14:paraId="15A2040E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ESTABLECER LOS PROCEDIMIENTOS NECESARIOS PARA EL EFICIENTE FUNCIONAMIENTO DE LAS ACTIVIDADES Y OPERATIVIDAD DE LOS SERVICIOS ESCOLARES QUE SE BRINDAN.</w:t>
            </w:r>
          </w:p>
        </w:tc>
      </w:tr>
      <w:tr w:rsidR="003E3DCA" w:rsidRPr="003E3DCA" w14:paraId="0E4D75E3" w14:textId="77777777" w:rsidTr="00E93CD4">
        <w:tc>
          <w:tcPr>
            <w:tcW w:w="1413" w:type="dxa"/>
          </w:tcPr>
          <w:p w14:paraId="35C8B36F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1S3</w:t>
            </w:r>
          </w:p>
        </w:tc>
        <w:tc>
          <w:tcPr>
            <w:tcW w:w="2410" w:type="dxa"/>
          </w:tcPr>
          <w:p w14:paraId="6F98894E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EDUCACION ABIERTA</w:t>
            </w:r>
          </w:p>
        </w:tc>
        <w:tc>
          <w:tcPr>
            <w:tcW w:w="5103" w:type="dxa"/>
          </w:tcPr>
          <w:p w14:paraId="49D86953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 xml:space="preserve">PRETENDE MODIFICAR SUSTANCIALMENTE LA FORMA EN QUE LOS PROFESORES Y ESTUDIANTES INTERACTÚAN CON EL CONOCIMIENTO EN UN AMBIENTE NO PRESENCIAL. </w:t>
            </w:r>
          </w:p>
        </w:tc>
      </w:tr>
      <w:tr w:rsidR="003E3DCA" w:rsidRPr="003E3DCA" w14:paraId="05C18404" w14:textId="77777777" w:rsidTr="00E93CD4">
        <w:tc>
          <w:tcPr>
            <w:tcW w:w="1413" w:type="dxa"/>
          </w:tcPr>
          <w:p w14:paraId="4CB04C0C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1S4</w:t>
            </w:r>
          </w:p>
        </w:tc>
        <w:tc>
          <w:tcPr>
            <w:tcW w:w="2410" w:type="dxa"/>
          </w:tcPr>
          <w:p w14:paraId="2262463F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DESARROLLO HUMANO</w:t>
            </w:r>
          </w:p>
        </w:tc>
        <w:tc>
          <w:tcPr>
            <w:tcW w:w="5103" w:type="dxa"/>
          </w:tcPr>
          <w:p w14:paraId="2F2DA938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 xml:space="preserve">PROCESO QUE AUMENTA LAS OPCIONES Y LA LIBERTAD DE LOS ALUMNOS, PERMITIÉNDOLES ALCANZAR UN MAYOR NIVEL DE POTENCIAL DE HABILIDADES Y DE BIENESTAR. </w:t>
            </w:r>
          </w:p>
        </w:tc>
      </w:tr>
      <w:tr w:rsidR="003E3DCA" w:rsidRPr="003E3DCA" w14:paraId="5C175770" w14:textId="77777777" w:rsidTr="00E93CD4">
        <w:tc>
          <w:tcPr>
            <w:tcW w:w="1413" w:type="dxa"/>
          </w:tcPr>
          <w:p w14:paraId="6BF2498B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1S5</w:t>
            </w:r>
          </w:p>
        </w:tc>
        <w:tc>
          <w:tcPr>
            <w:tcW w:w="2410" w:type="dxa"/>
          </w:tcPr>
          <w:p w14:paraId="48FC4D43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CENTROS DE EDUCACION ABIERTA</w:t>
            </w:r>
          </w:p>
        </w:tc>
        <w:tc>
          <w:tcPr>
            <w:tcW w:w="5103" w:type="dxa"/>
          </w:tcPr>
          <w:p w14:paraId="122CCF3F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PRETENDE AYUDAR A LAS PERSONAS ADULTAS EN EDUCACION A NIVEL MEDIO SUPERIOR, EN LUGARES LEJANOS, CON CURSOS FLEXIBLES DE DIFERENTES MATERIAS QUE FACILITAN EL APRENDISAJE.</w:t>
            </w:r>
          </w:p>
        </w:tc>
      </w:tr>
    </w:tbl>
    <w:p w14:paraId="06823C55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4"/>
          <w:szCs w:val="14"/>
        </w:rPr>
      </w:pPr>
    </w:p>
    <w:p w14:paraId="4D5137C9" w14:textId="77777777" w:rsidR="000C46EC" w:rsidRPr="003E3DCA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4"/>
          <w:szCs w:val="1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3E3DCA" w:rsidRPr="003E3DCA" w14:paraId="09BC6503" w14:textId="77777777" w:rsidTr="00E93CD4">
        <w:tc>
          <w:tcPr>
            <w:tcW w:w="1413" w:type="dxa"/>
            <w:shd w:val="clear" w:color="auto" w:fill="C00000"/>
          </w:tcPr>
          <w:p w14:paraId="3FD5E89F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SECCION</w:t>
            </w:r>
          </w:p>
        </w:tc>
        <w:tc>
          <w:tcPr>
            <w:tcW w:w="7513" w:type="dxa"/>
            <w:shd w:val="clear" w:color="auto" w:fill="AEAAAA" w:themeFill="background2" w:themeFillShade="BF"/>
          </w:tcPr>
          <w:p w14:paraId="0C49E3FF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center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DIRECTIVA</w:t>
            </w:r>
          </w:p>
        </w:tc>
      </w:tr>
    </w:tbl>
    <w:p w14:paraId="1B7BE07C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2410"/>
        <w:gridCol w:w="5103"/>
      </w:tblGrid>
      <w:tr w:rsidR="000C46EC" w:rsidRPr="003E3DCA" w14:paraId="4B8EBFFD" w14:textId="77777777" w:rsidTr="000C46EC">
        <w:tc>
          <w:tcPr>
            <w:tcW w:w="1413" w:type="dxa"/>
          </w:tcPr>
          <w:p w14:paraId="7A5FB7F4" w14:textId="77777777" w:rsidR="000C46EC" w:rsidRPr="003E3DCA" w:rsidRDefault="000C46EC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CODIGO/CLAVE</w:t>
            </w:r>
          </w:p>
        </w:tc>
        <w:tc>
          <w:tcPr>
            <w:tcW w:w="2410" w:type="dxa"/>
          </w:tcPr>
          <w:p w14:paraId="452113B6" w14:textId="77777777" w:rsidR="000C46EC" w:rsidRPr="003E3DCA" w:rsidRDefault="000C46EC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SERIE DOCUMENTAL</w:t>
            </w:r>
          </w:p>
        </w:tc>
        <w:tc>
          <w:tcPr>
            <w:tcW w:w="5103" w:type="dxa"/>
          </w:tcPr>
          <w:p w14:paraId="20FE0190" w14:textId="77777777" w:rsidR="000C46EC" w:rsidRPr="003E3DCA" w:rsidRDefault="000C46EC" w:rsidP="00E93CD4">
            <w:pPr>
              <w:autoSpaceDE w:val="0"/>
              <w:autoSpaceDN w:val="0"/>
              <w:adjustRightInd w:val="0"/>
              <w:jc w:val="center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DESCRIPCION</w:t>
            </w:r>
          </w:p>
        </w:tc>
      </w:tr>
      <w:tr w:rsidR="003E3DCA" w:rsidRPr="003E3DCA" w14:paraId="08678090" w14:textId="77777777" w:rsidTr="000C46EC">
        <w:tc>
          <w:tcPr>
            <w:tcW w:w="1413" w:type="dxa"/>
          </w:tcPr>
          <w:p w14:paraId="3E681C1C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1C1</w:t>
            </w:r>
          </w:p>
        </w:tc>
        <w:tc>
          <w:tcPr>
            <w:tcW w:w="2410" w:type="dxa"/>
          </w:tcPr>
          <w:p w14:paraId="3B0B37C9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ASUNTOS JURIDICOS</w:t>
            </w:r>
          </w:p>
        </w:tc>
        <w:tc>
          <w:tcPr>
            <w:tcW w:w="5103" w:type="dxa"/>
          </w:tcPr>
          <w:p w14:paraId="3867FD27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Calibri"/>
                <w:b/>
                <w:sz w:val="14"/>
                <w:szCs w:val="14"/>
              </w:rPr>
            </w:pPr>
            <w:r w:rsidRPr="003E3DCA">
              <w:rPr>
                <w:rFonts w:ascii="Univia Pro" w:hAnsi="Univia Pro" w:cs="Calibri"/>
                <w:b/>
                <w:sz w:val="14"/>
                <w:szCs w:val="14"/>
              </w:rPr>
              <w:t>APOYO JURÍDICO EN LOS TRÁMITES Y ASUNTOS QUE PLANTEAN OTRAS UNIDADES ADMINISTRATIVAS, DEMANDAS, INCIDENTES, CONVENIOS Y ASUNTOS DE TRANSPARENCIA.</w:t>
            </w:r>
          </w:p>
        </w:tc>
      </w:tr>
      <w:tr w:rsidR="003E3DCA" w:rsidRPr="003E3DCA" w14:paraId="19BEB014" w14:textId="77777777" w:rsidTr="000C46EC">
        <w:tc>
          <w:tcPr>
            <w:tcW w:w="1413" w:type="dxa"/>
          </w:tcPr>
          <w:p w14:paraId="05BBBB0E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1C2</w:t>
            </w:r>
          </w:p>
        </w:tc>
        <w:tc>
          <w:tcPr>
            <w:tcW w:w="2410" w:type="dxa"/>
          </w:tcPr>
          <w:p w14:paraId="0E03B80B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DIFUSION SOCIAL</w:t>
            </w:r>
          </w:p>
        </w:tc>
        <w:tc>
          <w:tcPr>
            <w:tcW w:w="5103" w:type="dxa"/>
          </w:tcPr>
          <w:p w14:paraId="3FB83B10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DIVULGACION DE LA VIDA INTERNA INSTITUCIONAL, POR MEDIOS ELECTRONICOS, PERIODISTICOS, ILUSTRATIVOS Y FOTOGRAFICOS.</w:t>
            </w:r>
          </w:p>
        </w:tc>
      </w:tr>
    </w:tbl>
    <w:p w14:paraId="4375ABE2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144FD4EC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55A810B7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2B96120D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373F40D5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10A7097E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7323DFA4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4247919C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4EA9F167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689ECD30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2F32A34C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44AF73ED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19FF125B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696FFCEE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0847286E" w14:textId="77777777" w:rsidR="000C46EC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2CE6C201" w14:textId="77777777" w:rsidR="000C46EC" w:rsidRPr="003E3DCA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2BAD6320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3E3DCA" w:rsidRPr="003E3DCA" w14:paraId="6914C029" w14:textId="77777777" w:rsidTr="00E93CD4">
        <w:trPr>
          <w:trHeight w:val="340"/>
        </w:trPr>
        <w:tc>
          <w:tcPr>
            <w:tcW w:w="1413" w:type="dxa"/>
            <w:shd w:val="clear" w:color="auto" w:fill="C00000"/>
          </w:tcPr>
          <w:p w14:paraId="35C09665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SECCION</w:t>
            </w:r>
          </w:p>
        </w:tc>
        <w:tc>
          <w:tcPr>
            <w:tcW w:w="7415" w:type="dxa"/>
            <w:shd w:val="clear" w:color="auto" w:fill="AEAAAA" w:themeFill="background2" w:themeFillShade="BF"/>
          </w:tcPr>
          <w:p w14:paraId="38567D61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center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ADMINISTRACION Y FINANZAS</w:t>
            </w:r>
          </w:p>
        </w:tc>
      </w:tr>
    </w:tbl>
    <w:p w14:paraId="5C1CE180" w14:textId="77777777" w:rsid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2410"/>
        <w:gridCol w:w="5103"/>
      </w:tblGrid>
      <w:tr w:rsidR="000C46EC" w:rsidRPr="003E3DCA" w14:paraId="3D900566" w14:textId="77777777" w:rsidTr="000C46EC">
        <w:tc>
          <w:tcPr>
            <w:tcW w:w="1413" w:type="dxa"/>
          </w:tcPr>
          <w:p w14:paraId="5B03C7F6" w14:textId="77777777" w:rsidR="000C46EC" w:rsidRPr="003E3DCA" w:rsidRDefault="000C46EC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CODIGO/CLAVE</w:t>
            </w:r>
          </w:p>
        </w:tc>
        <w:tc>
          <w:tcPr>
            <w:tcW w:w="2410" w:type="dxa"/>
          </w:tcPr>
          <w:p w14:paraId="3B1B07C0" w14:textId="77777777" w:rsidR="000C46EC" w:rsidRPr="003E3DCA" w:rsidRDefault="000C46EC" w:rsidP="000C46EC">
            <w:pPr>
              <w:autoSpaceDE w:val="0"/>
              <w:autoSpaceDN w:val="0"/>
              <w:adjustRightInd w:val="0"/>
              <w:jc w:val="center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SERIE DOCUMENTAL</w:t>
            </w:r>
          </w:p>
        </w:tc>
        <w:tc>
          <w:tcPr>
            <w:tcW w:w="5103" w:type="dxa"/>
          </w:tcPr>
          <w:p w14:paraId="1705335C" w14:textId="77777777" w:rsidR="000C46EC" w:rsidRPr="003E3DCA" w:rsidRDefault="000C46EC" w:rsidP="00E93CD4">
            <w:pPr>
              <w:autoSpaceDE w:val="0"/>
              <w:autoSpaceDN w:val="0"/>
              <w:adjustRightInd w:val="0"/>
              <w:jc w:val="center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DESCRIPCION</w:t>
            </w:r>
          </w:p>
        </w:tc>
      </w:tr>
      <w:tr w:rsidR="003E3DCA" w:rsidRPr="003E3DCA" w14:paraId="58C9DADA" w14:textId="77777777" w:rsidTr="000C46EC">
        <w:tc>
          <w:tcPr>
            <w:tcW w:w="1413" w:type="dxa"/>
          </w:tcPr>
          <w:p w14:paraId="592BDDA4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2C1</w:t>
            </w:r>
          </w:p>
        </w:tc>
        <w:tc>
          <w:tcPr>
            <w:tcW w:w="2410" w:type="dxa"/>
          </w:tcPr>
          <w:p w14:paraId="02E2B047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 w:rsidRPr="003E3DCA">
              <w:rPr>
                <w:rFonts w:ascii="Univia Pro" w:hAnsi="Univia Pro" w:cs="Arial Black"/>
                <w:b/>
                <w:bCs/>
                <w:sz w:val="16"/>
                <w:szCs w:val="16"/>
              </w:rPr>
              <w:t>CONTROL DE PROYECTOS FINANCIERO</w:t>
            </w:r>
          </w:p>
        </w:tc>
        <w:tc>
          <w:tcPr>
            <w:tcW w:w="5103" w:type="dxa"/>
          </w:tcPr>
          <w:p w14:paraId="4D914326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FISCALIZACION Y SOLVENTACION DE LOS EGRESOS E INGRESOS Y CONTROL DE PAGOS.</w:t>
            </w:r>
          </w:p>
        </w:tc>
      </w:tr>
      <w:tr w:rsidR="003E3DCA" w:rsidRPr="003E3DCA" w14:paraId="39A36A48" w14:textId="77777777" w:rsidTr="000C46EC">
        <w:tc>
          <w:tcPr>
            <w:tcW w:w="1413" w:type="dxa"/>
          </w:tcPr>
          <w:p w14:paraId="52DDCA11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2C2</w:t>
            </w:r>
          </w:p>
        </w:tc>
        <w:tc>
          <w:tcPr>
            <w:tcW w:w="2410" w:type="dxa"/>
          </w:tcPr>
          <w:p w14:paraId="219DC518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 w:rsidRPr="003E3DCA">
              <w:rPr>
                <w:rFonts w:ascii="Univia Pro" w:hAnsi="Univia Pro" w:cs="Arial Black"/>
                <w:b/>
                <w:bCs/>
                <w:sz w:val="16"/>
                <w:szCs w:val="16"/>
              </w:rPr>
              <w:t>CONTROL PRESUPUESTAL</w:t>
            </w:r>
          </w:p>
        </w:tc>
        <w:tc>
          <w:tcPr>
            <w:tcW w:w="5103" w:type="dxa"/>
          </w:tcPr>
          <w:p w14:paraId="3C9EF82B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REGISTRO DE OPERACIONES REALIZADAS DURANTE EL EJERCICIO PRESUPUESTARIO, A FIN DE VERIFICAR Y VALORAR LAS ACCIONES EMPRENDIDAS Y APRECIAR EL CUMPLIMIENTO DE LOS PROPÓSITOS Y POLÍTICAS FIJADAS PREVIAMENTE, A FIN DE IDENTIFICAR DESVIACIONES Y DETERMINAR ACCIONES CORRECTIVAS.</w:t>
            </w:r>
          </w:p>
        </w:tc>
      </w:tr>
      <w:tr w:rsidR="003E3DCA" w:rsidRPr="003E3DCA" w14:paraId="00A98AB1" w14:textId="77777777" w:rsidTr="000C46EC">
        <w:tc>
          <w:tcPr>
            <w:tcW w:w="1413" w:type="dxa"/>
          </w:tcPr>
          <w:p w14:paraId="4D310BC5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2C3</w:t>
            </w:r>
          </w:p>
        </w:tc>
        <w:tc>
          <w:tcPr>
            <w:tcW w:w="2410" w:type="dxa"/>
          </w:tcPr>
          <w:p w14:paraId="6D9D6692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 w:rsidRPr="003E3DCA">
              <w:rPr>
                <w:rFonts w:ascii="Univia Pro" w:hAnsi="Univia Pro" w:cs="Arial Black"/>
                <w:b/>
                <w:bCs/>
                <w:sz w:val="16"/>
                <w:szCs w:val="16"/>
              </w:rPr>
              <w:t>CONTABILIDAD</w:t>
            </w:r>
          </w:p>
        </w:tc>
        <w:tc>
          <w:tcPr>
            <w:tcW w:w="5103" w:type="dxa"/>
          </w:tcPr>
          <w:p w14:paraId="4A74DF5B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ENCARGA DE CUANTIFICAR, MEDIR Y ANALIZAR LA REALIDAD ECONÓMICA, LAS OPERACIONES DE LAS ORGANIZACIONES, CON EL FIN DE FACILITAR LA DIRECCIÓN Y EL CONTROL PRESENTANDO LA INFORMACIÓN, PREVIAMENTE REGISTRADA, DE MANERA SISTEMÁTICA Y ORDENADA PARA LAS DISTINTAS PARTES INTERESADAS.</w:t>
            </w:r>
          </w:p>
        </w:tc>
      </w:tr>
      <w:tr w:rsidR="003E3DCA" w:rsidRPr="003E3DCA" w14:paraId="191D8DDE" w14:textId="77777777" w:rsidTr="000C46EC">
        <w:tc>
          <w:tcPr>
            <w:tcW w:w="1413" w:type="dxa"/>
          </w:tcPr>
          <w:p w14:paraId="033A599C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2C4</w:t>
            </w:r>
          </w:p>
        </w:tc>
        <w:tc>
          <w:tcPr>
            <w:tcW w:w="2410" w:type="dxa"/>
          </w:tcPr>
          <w:p w14:paraId="708C56B7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 w:rsidRPr="003E3DCA">
              <w:rPr>
                <w:rFonts w:ascii="Univia Pro" w:hAnsi="Univia Pro" w:cs="Arial Black"/>
                <w:b/>
                <w:bCs/>
                <w:sz w:val="16"/>
                <w:szCs w:val="16"/>
              </w:rPr>
              <w:t>RECURSOS FINANCIEROS</w:t>
            </w:r>
          </w:p>
        </w:tc>
        <w:tc>
          <w:tcPr>
            <w:tcW w:w="5103" w:type="dxa"/>
          </w:tcPr>
          <w:p w14:paraId="52E793CA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EROGACIONES O GASTOS, QUE HACEN CON LOS RECURSOS O INGRESOS CAPTADOS POR EL INSTITUTO.</w:t>
            </w:r>
          </w:p>
        </w:tc>
      </w:tr>
      <w:tr w:rsidR="003E3DCA" w:rsidRPr="003E3DCA" w14:paraId="6225A1DE" w14:textId="77777777" w:rsidTr="000C46EC">
        <w:tc>
          <w:tcPr>
            <w:tcW w:w="1413" w:type="dxa"/>
          </w:tcPr>
          <w:p w14:paraId="1DD83D31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2C5</w:t>
            </w:r>
          </w:p>
        </w:tc>
        <w:tc>
          <w:tcPr>
            <w:tcW w:w="2410" w:type="dxa"/>
          </w:tcPr>
          <w:p w14:paraId="0BB0357B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 w:rsidRPr="003E3DCA">
              <w:rPr>
                <w:rFonts w:ascii="Univia Pro" w:hAnsi="Univia Pro" w:cs="Arial Black"/>
                <w:b/>
                <w:bCs/>
                <w:sz w:val="16"/>
                <w:szCs w:val="16"/>
              </w:rPr>
              <w:t>CONTROL DE PROYECTOS ADMINISTRATIVOS</w:t>
            </w:r>
          </w:p>
        </w:tc>
        <w:tc>
          <w:tcPr>
            <w:tcW w:w="5103" w:type="dxa"/>
          </w:tcPr>
          <w:p w14:paraId="02005766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PROCESO PARA LOGRAR OBJETIVOS A TRAVÉS DE LAS PERSONAS Y ACTIVIDADES A REALIZAR PARA ALCANZAR UN OBJETIVO Y LAS RUTAS O CAMINOS QUE SE SIGUE PARA ALCANZAR OBJETIVOS MEDIANTE UN CONJUNTO DE ACTIVIDADES Y LOGRAR LAS METAS QUE SE DESEA LOGRAR EN TÉRMINOS CUANTITATIVOS.</w:t>
            </w:r>
          </w:p>
        </w:tc>
      </w:tr>
      <w:tr w:rsidR="003E3DCA" w:rsidRPr="003E3DCA" w14:paraId="2721D216" w14:textId="77777777" w:rsidTr="000C46EC">
        <w:tc>
          <w:tcPr>
            <w:tcW w:w="1413" w:type="dxa"/>
          </w:tcPr>
          <w:p w14:paraId="58BFBC3B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2C6</w:t>
            </w:r>
          </w:p>
        </w:tc>
        <w:tc>
          <w:tcPr>
            <w:tcW w:w="2410" w:type="dxa"/>
          </w:tcPr>
          <w:p w14:paraId="4EA51A92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 w:rsidRPr="003E3DCA">
              <w:rPr>
                <w:rFonts w:ascii="Univia Pro" w:hAnsi="Univia Pro" w:cs="Arial Black"/>
                <w:b/>
                <w:bCs/>
                <w:sz w:val="16"/>
                <w:szCs w:val="16"/>
              </w:rPr>
              <w:t>SERVICIOS GENERALES</w:t>
            </w:r>
          </w:p>
        </w:tc>
        <w:tc>
          <w:tcPr>
            <w:tcW w:w="5103" w:type="dxa"/>
          </w:tcPr>
          <w:p w14:paraId="2EF92589" w14:textId="68D6D6D4" w:rsidR="003E3DCA" w:rsidRPr="003E3DCA" w:rsidRDefault="003E3DCA" w:rsidP="00E93CD4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 xml:space="preserve">PROPORCIONAR OPORTUNA Y EFICIENTEMENTE, LOS SERVICIOS QUE REQUIERA EL CENTRO EN MATERIA DE COMUNICACIONES, TRANSPORTE, CORRESPONDENCIA, ARCHIVO, REPRODUCCIÓN DE </w:t>
            </w:r>
            <w:r w:rsidR="001823B0"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DOCUMENTOS,</w:t>
            </w: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 xml:space="preserve"> INTENDENCIA, VIGILANCIA, MENSAJERÍA Y EL SUMINISTRO DEDE MANTENIMIENTO PREVENTIVO Y CORRECTIVO AL MOBILIARIO, EQUIPO DE OFICINA Y EQUIPO DE TRANSPORTE. </w:t>
            </w:r>
          </w:p>
        </w:tc>
      </w:tr>
    </w:tbl>
    <w:p w14:paraId="57855D3F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2410"/>
        <w:gridCol w:w="5103"/>
      </w:tblGrid>
      <w:tr w:rsidR="003E3DCA" w:rsidRPr="003E3DCA" w14:paraId="41C82079" w14:textId="77777777" w:rsidTr="000C46EC">
        <w:tc>
          <w:tcPr>
            <w:tcW w:w="1413" w:type="dxa"/>
            <w:shd w:val="clear" w:color="auto" w:fill="C00000"/>
          </w:tcPr>
          <w:p w14:paraId="32573020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SECCION</w:t>
            </w:r>
          </w:p>
        </w:tc>
        <w:tc>
          <w:tcPr>
            <w:tcW w:w="7513" w:type="dxa"/>
            <w:gridSpan w:val="2"/>
            <w:shd w:val="clear" w:color="auto" w:fill="AEAAAA" w:themeFill="background2" w:themeFillShade="BF"/>
          </w:tcPr>
          <w:p w14:paraId="55DE073A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center"/>
              <w:rPr>
                <w:rFonts w:ascii="Univia Pro" w:hAnsi="Univia Pro" w:cs="Arial Black"/>
                <w:b/>
                <w:bCs/>
                <w:sz w:val="18"/>
                <w:szCs w:val="18"/>
              </w:rPr>
            </w:pPr>
            <w:r w:rsidRPr="003E3DCA">
              <w:rPr>
                <w:rFonts w:ascii="Univia Pro" w:hAnsi="Univia Pro" w:cs="Arial Black"/>
                <w:b/>
                <w:bCs/>
                <w:sz w:val="18"/>
                <w:szCs w:val="18"/>
              </w:rPr>
              <w:t>PLANEACION</w:t>
            </w:r>
          </w:p>
        </w:tc>
      </w:tr>
      <w:tr w:rsidR="000C46EC" w:rsidRPr="003E3DCA" w14:paraId="05B58FF4" w14:textId="77777777" w:rsidTr="000C46EC">
        <w:tc>
          <w:tcPr>
            <w:tcW w:w="1413" w:type="dxa"/>
          </w:tcPr>
          <w:p w14:paraId="3592AB15" w14:textId="77777777" w:rsidR="000C46EC" w:rsidRPr="003E3DCA" w:rsidRDefault="000C46EC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CODIGO/CLAVE</w:t>
            </w:r>
          </w:p>
        </w:tc>
        <w:tc>
          <w:tcPr>
            <w:tcW w:w="2410" w:type="dxa"/>
          </w:tcPr>
          <w:p w14:paraId="56BA1866" w14:textId="77777777" w:rsidR="000C46EC" w:rsidRPr="003E3DCA" w:rsidRDefault="000C46EC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SERIE DOCUMENTAL</w:t>
            </w:r>
          </w:p>
        </w:tc>
        <w:tc>
          <w:tcPr>
            <w:tcW w:w="5103" w:type="dxa"/>
          </w:tcPr>
          <w:p w14:paraId="3C46DDBE" w14:textId="77777777" w:rsidR="000C46EC" w:rsidRPr="003E3DCA" w:rsidRDefault="000C46EC" w:rsidP="00E93CD4">
            <w:pPr>
              <w:autoSpaceDE w:val="0"/>
              <w:autoSpaceDN w:val="0"/>
              <w:adjustRightInd w:val="0"/>
              <w:jc w:val="center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DESCRIPCION</w:t>
            </w:r>
          </w:p>
        </w:tc>
      </w:tr>
    </w:tbl>
    <w:p w14:paraId="21603386" w14:textId="77777777" w:rsidR="003E3DCA" w:rsidRPr="003E3DCA" w:rsidRDefault="000C46EC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  <w:r>
        <w:rPr>
          <w:rFonts w:ascii="Univia Pro" w:hAnsi="Univia Pro" w:cs="Arial Black"/>
          <w:b/>
          <w:bCs/>
          <w:sz w:val="18"/>
          <w:szCs w:val="18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2410"/>
        <w:gridCol w:w="5103"/>
      </w:tblGrid>
      <w:tr w:rsidR="003E3DCA" w:rsidRPr="003E3DCA" w14:paraId="1AA6157C" w14:textId="77777777" w:rsidTr="000C46EC">
        <w:tc>
          <w:tcPr>
            <w:tcW w:w="1413" w:type="dxa"/>
          </w:tcPr>
          <w:p w14:paraId="02A551C8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 w:rsidRPr="003E3DCA">
              <w:rPr>
                <w:rFonts w:ascii="Univia Pro" w:hAnsi="Univia Pro" w:cs="Arial Black"/>
                <w:b/>
                <w:bCs/>
                <w:sz w:val="16"/>
                <w:szCs w:val="16"/>
              </w:rPr>
              <w:t>3C1</w:t>
            </w:r>
          </w:p>
        </w:tc>
        <w:tc>
          <w:tcPr>
            <w:tcW w:w="2410" w:type="dxa"/>
          </w:tcPr>
          <w:p w14:paraId="1B3F1EAE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 w:rsidRPr="003E3DCA">
              <w:rPr>
                <w:rFonts w:ascii="Univia Pro" w:hAnsi="Univia Pro" w:cs="Arial Black"/>
                <w:b/>
                <w:bCs/>
                <w:sz w:val="16"/>
                <w:szCs w:val="16"/>
              </w:rPr>
              <w:t>SEGUIMIENTO PRESUPUESTAL</w:t>
            </w:r>
          </w:p>
        </w:tc>
        <w:tc>
          <w:tcPr>
            <w:tcW w:w="5103" w:type="dxa"/>
          </w:tcPr>
          <w:p w14:paraId="5F88B574" w14:textId="77777777" w:rsidR="003E3DCA" w:rsidRPr="003E3DCA" w:rsidRDefault="003E3DCA" w:rsidP="00E93CD4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PLANEACION ESTRATEGICA DEL PRESUPUESTO, ASI COMO DE SU INFRAESTRUCTURA, EQUIPAMIENTO Y CONSTRUCCION DE ESPACIOS EDUCATIVOS</w:t>
            </w:r>
          </w:p>
        </w:tc>
      </w:tr>
      <w:tr w:rsidR="003E3DCA" w:rsidRPr="003E3DCA" w14:paraId="46F3EE47" w14:textId="77777777" w:rsidTr="000C46EC">
        <w:tc>
          <w:tcPr>
            <w:tcW w:w="1413" w:type="dxa"/>
          </w:tcPr>
          <w:p w14:paraId="7092F090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 w:rsidRPr="003E3DCA">
              <w:rPr>
                <w:rFonts w:ascii="Univia Pro" w:hAnsi="Univia Pro" w:cs="Arial Black"/>
                <w:b/>
                <w:bCs/>
                <w:sz w:val="16"/>
                <w:szCs w:val="16"/>
              </w:rPr>
              <w:t>3C2</w:t>
            </w:r>
          </w:p>
        </w:tc>
        <w:tc>
          <w:tcPr>
            <w:tcW w:w="2410" w:type="dxa"/>
          </w:tcPr>
          <w:p w14:paraId="5023BF32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 w:rsidRPr="003E3DCA">
              <w:rPr>
                <w:rFonts w:ascii="Univia Pro" w:hAnsi="Univia Pro" w:cs="Arial Black"/>
                <w:b/>
                <w:bCs/>
                <w:sz w:val="16"/>
                <w:szCs w:val="16"/>
              </w:rPr>
              <w:t>NORMATIVIDAD Y CONTROL</w:t>
            </w:r>
          </w:p>
        </w:tc>
        <w:tc>
          <w:tcPr>
            <w:tcW w:w="5103" w:type="dxa"/>
          </w:tcPr>
          <w:p w14:paraId="066AB6D0" w14:textId="77777777" w:rsidR="003E3DCA" w:rsidRPr="003E3DCA" w:rsidRDefault="003E3DCA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3E3DCA">
              <w:rPr>
                <w:rFonts w:ascii="Univia Pro" w:hAnsi="Univia Pro" w:cs="Arial Black"/>
                <w:b/>
                <w:bCs/>
                <w:sz w:val="14"/>
                <w:szCs w:val="14"/>
              </w:rPr>
              <w:t>CONCENTRACION DE ESTADISTICAS DEL SUBSISTEMA, MANEJO DE LOS MANUALES DE OPERACIÓN Y PROCESOS</w:t>
            </w:r>
          </w:p>
        </w:tc>
      </w:tr>
      <w:tr w:rsidR="00D87501" w:rsidRPr="003E3DCA" w14:paraId="09212CA3" w14:textId="77777777" w:rsidTr="000C46EC">
        <w:tc>
          <w:tcPr>
            <w:tcW w:w="1413" w:type="dxa"/>
          </w:tcPr>
          <w:p w14:paraId="08B1AA3B" w14:textId="62F21360" w:rsidR="00D87501" w:rsidRPr="003E3DCA" w:rsidRDefault="00D87501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>
              <w:rPr>
                <w:rFonts w:ascii="Univia Pro" w:hAnsi="Univia Pro" w:cs="Arial Black"/>
                <w:b/>
                <w:bCs/>
                <w:sz w:val="16"/>
                <w:szCs w:val="16"/>
              </w:rPr>
              <w:t>3C3</w:t>
            </w:r>
          </w:p>
        </w:tc>
        <w:tc>
          <w:tcPr>
            <w:tcW w:w="2410" w:type="dxa"/>
          </w:tcPr>
          <w:p w14:paraId="22DC5800" w14:textId="516B0653" w:rsidR="00D87501" w:rsidRPr="003E3DCA" w:rsidRDefault="00D87501" w:rsidP="00E93CD4">
            <w:pPr>
              <w:autoSpaceDE w:val="0"/>
              <w:autoSpaceDN w:val="0"/>
              <w:adjustRightInd w:val="0"/>
              <w:rPr>
                <w:rFonts w:ascii="Univia Pro" w:hAnsi="Univia Pro" w:cs="Arial Black"/>
                <w:b/>
                <w:bCs/>
                <w:sz w:val="16"/>
                <w:szCs w:val="16"/>
              </w:rPr>
            </w:pPr>
            <w:r>
              <w:rPr>
                <w:rFonts w:ascii="Univia Pro" w:hAnsi="Univia Pro" w:cs="Arial Black"/>
                <w:b/>
                <w:bCs/>
                <w:sz w:val="16"/>
                <w:szCs w:val="16"/>
              </w:rPr>
              <w:t>SISTEMA DE VOZ Y DATOS</w:t>
            </w:r>
          </w:p>
        </w:tc>
        <w:tc>
          <w:tcPr>
            <w:tcW w:w="5103" w:type="dxa"/>
          </w:tcPr>
          <w:p w14:paraId="7A28C52C" w14:textId="3F1C8032" w:rsidR="00D87501" w:rsidRPr="00D87501" w:rsidRDefault="00D87501" w:rsidP="00D87501">
            <w:pPr>
              <w:autoSpaceDE w:val="0"/>
              <w:autoSpaceDN w:val="0"/>
              <w:adjustRightInd w:val="0"/>
              <w:jc w:val="both"/>
              <w:rPr>
                <w:rFonts w:ascii="Univia Pro" w:hAnsi="Univia Pro" w:cs="Arial Black"/>
                <w:b/>
                <w:bCs/>
                <w:sz w:val="14"/>
                <w:szCs w:val="14"/>
              </w:rPr>
            </w:pPr>
            <w:r w:rsidRPr="00D87501">
              <w:rPr>
                <w:rFonts w:ascii="Arial" w:hAnsi="Arial" w:cs="Arial"/>
                <w:b/>
                <w:bCs/>
                <w:color w:val="202124"/>
                <w:sz w:val="14"/>
                <w:szCs w:val="14"/>
                <w:shd w:val="clear" w:color="auto" w:fill="FFFFFF"/>
              </w:rPr>
              <w:t xml:space="preserve">HACEN REFERENCIA AL SOPORTE FÍSICO DE UN SISTEMA DE COMUNICACIONES, </w:t>
            </w:r>
            <w:r>
              <w:rPr>
                <w:rFonts w:ascii="Arial" w:hAnsi="Arial" w:cs="Arial"/>
                <w:b/>
                <w:bCs/>
                <w:color w:val="202124"/>
                <w:sz w:val="14"/>
                <w:szCs w:val="14"/>
                <w:shd w:val="clear" w:color="auto" w:fill="FFFFFF"/>
              </w:rPr>
              <w:t>TELEMETICAS, INFRAESTRUCTURA DE LA MISMA, ASI COMO PLATAFORMA PARA SU SERVICIO.</w:t>
            </w:r>
          </w:p>
        </w:tc>
      </w:tr>
    </w:tbl>
    <w:p w14:paraId="1708F3C9" w14:textId="77777777" w:rsidR="003E3DCA" w:rsidRPr="003E3DCA" w:rsidRDefault="003E3DCA" w:rsidP="003E3DCA">
      <w:pPr>
        <w:autoSpaceDE w:val="0"/>
        <w:autoSpaceDN w:val="0"/>
        <w:adjustRightInd w:val="0"/>
        <w:spacing w:after="0" w:line="240" w:lineRule="auto"/>
        <w:rPr>
          <w:rFonts w:ascii="Univia Pro" w:hAnsi="Univia Pro" w:cs="Arial Black"/>
          <w:b/>
          <w:bCs/>
          <w:sz w:val="18"/>
          <w:szCs w:val="18"/>
        </w:rPr>
      </w:pPr>
    </w:p>
    <w:p w14:paraId="4D7D1F44" w14:textId="77777777" w:rsidR="003E3DCA" w:rsidRPr="003E3DCA" w:rsidRDefault="003E3DCA">
      <w:pPr>
        <w:rPr>
          <w:rFonts w:ascii="Univia Pro" w:hAnsi="Univia Pro"/>
        </w:rPr>
      </w:pPr>
    </w:p>
    <w:p w14:paraId="542544D9" w14:textId="77777777" w:rsidR="003E3DCA" w:rsidRPr="003E3DCA" w:rsidRDefault="003E3DCA">
      <w:pPr>
        <w:rPr>
          <w:rFonts w:ascii="Univia Pro" w:hAnsi="Univia Pro"/>
        </w:rPr>
      </w:pPr>
    </w:p>
    <w:p w14:paraId="34CF2E2C" w14:textId="77777777" w:rsidR="003E3DCA" w:rsidRPr="003E3DCA" w:rsidRDefault="003E3DCA">
      <w:pPr>
        <w:rPr>
          <w:rFonts w:ascii="Univia Pro" w:hAnsi="Univia Pro"/>
        </w:rPr>
      </w:pPr>
    </w:p>
    <w:p w14:paraId="0B2B12B2" w14:textId="77777777" w:rsidR="003E3DCA" w:rsidRPr="003E3DCA" w:rsidRDefault="003E3DCA">
      <w:pPr>
        <w:rPr>
          <w:rFonts w:ascii="Univia Pro" w:hAnsi="Univia Pro"/>
        </w:rPr>
      </w:pPr>
    </w:p>
    <w:p w14:paraId="0E78FFCC" w14:textId="77777777" w:rsidR="003E3DCA" w:rsidRPr="003E3DCA" w:rsidRDefault="003E3DCA">
      <w:pPr>
        <w:rPr>
          <w:rFonts w:ascii="Univia Pro" w:hAnsi="Univia Pro"/>
        </w:rPr>
      </w:pPr>
    </w:p>
    <w:p w14:paraId="52F9F360" w14:textId="77777777" w:rsidR="003E3DCA" w:rsidRPr="003E3DCA" w:rsidRDefault="003E3DCA">
      <w:pPr>
        <w:rPr>
          <w:rFonts w:ascii="Univia Pro" w:hAnsi="Univia Pro"/>
        </w:rPr>
      </w:pPr>
    </w:p>
    <w:p w14:paraId="59FA818A" w14:textId="77777777" w:rsidR="003E3DCA" w:rsidRPr="003E3DCA" w:rsidRDefault="003E3DCA">
      <w:pPr>
        <w:rPr>
          <w:rFonts w:ascii="Univia Pro" w:hAnsi="Univia Pro"/>
        </w:rPr>
      </w:pPr>
    </w:p>
    <w:p w14:paraId="7A4878E6" w14:textId="77777777" w:rsidR="003E3DCA" w:rsidRDefault="003E3DCA"/>
    <w:p w14:paraId="495313BA" w14:textId="77777777" w:rsidR="003E3DCA" w:rsidRDefault="003E3DCA"/>
    <w:p w14:paraId="1328B04C" w14:textId="77777777" w:rsidR="003E3DCA" w:rsidRDefault="003E3DCA"/>
    <w:p w14:paraId="1B001267" w14:textId="77777777" w:rsidR="003E3DCA" w:rsidRDefault="003E3DCA"/>
    <w:sectPr w:rsidR="003E3DCA" w:rsidSect="003E3DCA">
      <w:headerReference w:type="default" r:id="rId7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4B17" w14:textId="77777777" w:rsidR="003E3DCA" w:rsidRDefault="003E3DCA" w:rsidP="003E3DCA">
      <w:pPr>
        <w:spacing w:after="0" w:line="240" w:lineRule="auto"/>
      </w:pPr>
      <w:r>
        <w:separator/>
      </w:r>
    </w:p>
  </w:endnote>
  <w:endnote w:type="continuationSeparator" w:id="0">
    <w:p w14:paraId="0D856D8C" w14:textId="77777777" w:rsidR="003E3DCA" w:rsidRDefault="003E3DCA" w:rsidP="003E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ia Pro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51E4" w14:textId="77777777" w:rsidR="003E3DCA" w:rsidRDefault="003E3DCA" w:rsidP="003E3DCA">
      <w:pPr>
        <w:spacing w:after="0" w:line="240" w:lineRule="auto"/>
      </w:pPr>
      <w:r>
        <w:separator/>
      </w:r>
    </w:p>
  </w:footnote>
  <w:footnote w:type="continuationSeparator" w:id="0">
    <w:p w14:paraId="5196D3BE" w14:textId="77777777" w:rsidR="003E3DCA" w:rsidRDefault="003E3DCA" w:rsidP="003E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41C7" w14:textId="77777777" w:rsidR="003E3DCA" w:rsidRDefault="003E3DCA">
    <w:pPr>
      <w:pStyle w:val="Encabezado"/>
    </w:pPr>
    <w:r>
      <w:rPr>
        <w:noProof/>
      </w:rPr>
      <w:drawing>
        <wp:inline distT="0" distB="0" distL="0" distR="0" wp14:anchorId="78B3EAB3" wp14:editId="293FC07A">
          <wp:extent cx="5612130" cy="507173"/>
          <wp:effectExtent l="0" t="0" r="0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07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CA"/>
    <w:rsid w:val="000C46EC"/>
    <w:rsid w:val="001823B0"/>
    <w:rsid w:val="00384469"/>
    <w:rsid w:val="003E3DCA"/>
    <w:rsid w:val="004106CD"/>
    <w:rsid w:val="00561E01"/>
    <w:rsid w:val="00564EA4"/>
    <w:rsid w:val="00996AC8"/>
    <w:rsid w:val="00C26F0F"/>
    <w:rsid w:val="00CE1E5F"/>
    <w:rsid w:val="00D87501"/>
    <w:rsid w:val="00EA37C7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98CE"/>
  <w15:chartTrackingRefBased/>
  <w15:docId w15:val="{C36EE3ED-AD52-4979-95B4-D76D6002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E3DC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3DCA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E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DCA"/>
  </w:style>
  <w:style w:type="paragraph" w:styleId="Piedepgina">
    <w:name w:val="footer"/>
    <w:basedOn w:val="Normal"/>
    <w:link w:val="PiedepginaCar"/>
    <w:uiPriority w:val="99"/>
    <w:unhideWhenUsed/>
    <w:rsid w:val="003E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DCA"/>
  </w:style>
  <w:style w:type="table" w:styleId="Tablaconcuadrcula">
    <w:name w:val="Table Grid"/>
    <w:basedOn w:val="Tablanormal"/>
    <w:uiPriority w:val="39"/>
    <w:rsid w:val="003E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Archivo Simple</vt:lpstr>
    </vt:vector>
  </TitlesOfParts>
  <Company>archivo general del cobao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Archivo Simple</dc:title>
  <dc:subject>Colegio de Bachilleres del Estado de Oaxaca</dc:subject>
  <dc:creator>ces flopa</dc:creator>
  <cp:keywords/>
  <dc:description/>
  <cp:lastModifiedBy>ces flopa</cp:lastModifiedBy>
  <cp:revision>2</cp:revision>
  <dcterms:created xsi:type="dcterms:W3CDTF">2021-05-07T04:26:00Z</dcterms:created>
  <dcterms:modified xsi:type="dcterms:W3CDTF">2021-05-07T04:26:00Z</dcterms:modified>
</cp:coreProperties>
</file>