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rect style="position:absolute;margin-left:0pt;margin-top:733.086975pt;width:609.448pt;height:60.614pt;mso-position-horizontal-relative:page;mso-position-vertical-relative:page;z-index:-252133376" filled="true" fillcolor="#58595b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18.252001pt;margin-top:425.83252pt;width:223.15pt;height:381.05pt;mso-position-horizontal-relative:page;mso-position-vertical-relative:page;z-index:-252132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"/>
                      <w:sz w:val="650"/>
                    </w:rPr>
                  </w:pPr>
                  <w:r>
                    <w:rPr>
                      <w:rFonts w:ascii="Cambria"/>
                      <w:color w:val="F99F29"/>
                      <w:sz w:val="650"/>
                    </w:rPr>
                    <w:t>H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35" w:lineRule="auto" w:before="275"/>
        <w:ind w:left="2724" w:right="2722" w:firstLine="0"/>
        <w:jc w:val="center"/>
        <w:rPr>
          <w:b/>
          <w:sz w:val="48"/>
        </w:rPr>
      </w:pPr>
      <w:r>
        <w:rPr/>
        <w:pict>
          <v:group style="position:absolute;margin-left:-.000034pt;margin-top:-242.205521pt;width:609.450pt;height:157.65pt;mso-position-horizontal-relative:page;mso-position-vertical-relative:paragraph;z-index:251658240" coordorigin="0,-4844" coordsize="12189,3153">
            <v:shape style="position:absolute;left:0;top:-4845;width:12189;height:3153" type="#_x0000_t75" stroked="false">
              <v:imagedata r:id="rId5" o:title=""/>
            </v:shape>
            <v:shape style="position:absolute;left:4257;top:-4270;width:3708;height:583" coordorigin="4257,-4269" coordsize="3708,583" path="m4602,-3759l4602,-3781,4601,-3809,4590,-3810,4576,-3811,4562,-3811,4551,-3811,4535,-3740,4519,-3738,4502,-3737,4483,-3736,4463,-3735,4442,-3736,4421,-3737,4404,-3740,4394,-3744,4391,-3759,4389,-3785,4389,-3809,4389,-3876,4521,-3872,4522,-3876,4523,-3882,4526,-3900,4528,-3910,4523,-3916,4518,-3922,4389,-3916,4389,-3954,4389,-3979,4390,-4011,4391,-4044,4392,-4062,4422,-4063,4438,-4063,4468,-4063,4474,-4063,4493,-4063,4511,-4062,4527,-4061,4539,-3991,4550,-3989,4563,-3988,4575,-3988,4585,-3988,4589,-4011,4598,-4063,4602,-4087,4599,-4092,4592,-4102,4588,-4108,4551,-4105,4510,-4104,4465,-4103,4415,-4103,4264,-4103,4257,-4074,4272,-4070,4287,-4065,4300,-4060,4308,-4055,4311,-4042,4312,-4016,4313,-3989,4313,-3849,4313,-3821,4312,-3788,4311,-3758,4310,-3740,4257,-3725,4264,-3696,4601,-3696,4602,-3725,4602,-3735,4602,-3744,4602,-3759m5072,-3901l5065,-3964,5043,-4020,5004,-4062,5002,-4065,4993,-4069,4993,-3901,4988,-3846,4973,-3801,4949,-3767,4917,-3742,4882,-3735,4844,-3734,4811,-3739,4794,-3745,4792,-3760,4790,-3786,4790,-3817,4790,-3964,4790,-3978,4791,-4011,4792,-4040,4793,-4058,4807,-4060,4821,-4061,4835,-4062,4850,-4062,4877,-4061,4901,-4057,4922,-4050,4941,-4040,4961,-4018,4977,-3987,4989,-3947,4993,-3901,4993,-4069,4940,-4095,4856,-4106,4829,-4106,4766,-4103,4744,-4103,4665,-4103,4658,-4074,4674,-4070,4689,-4065,4702,-4060,4709,-4055,4712,-4041,4713,-4015,4714,-3987,4714,-3846,4714,-3825,4714,-3817,4713,-3788,4712,-3757,4711,-3740,4658,-3725,4665,-3696,4748,-3696,4777,-3696,4841,-3692,4871,-3692,4934,-3700,4990,-3725,5000,-3734,5033,-3767,5062,-3825,5072,-3901m5551,-4074l5545,-4103,5386,-4103,5379,-4074,5396,-4070,5412,-4065,5427,-4060,5435,-4056,5438,-4040,5439,-4010,5439,-3981,5439,-3932,5439,-3885,5437,-3844,5433,-3807,5426,-3775,5412,-3761,5392,-3750,5367,-3742,5339,-3739,5288,-3749,5255,-3777,5236,-3822,5231,-3885,5231,-3951,5231,-3972,5231,-3981,5232,-4013,5233,-4042,5235,-4059,5288,-4074,5281,-4103,5104,-4103,5098,-4074,5113,-4070,5128,-4065,5140,-4060,5148,-4054,5151,-4040,5153,-4013,5153,-3984,5153,-3951,5154,-3885,5164,-3799,5195,-3737,5248,-3699,5323,-3687,5393,-3698,5447,-3732,5452,-3739,5482,-3788,5494,-3866,5494,-3932,5495,-3984,5496,-4025,5497,-4058,5551,-4074m5931,-4062l5923,-4078,5893,-4091,5861,-4102,5826,-4109,5787,-4112,5719,-4102,5661,-4073,5615,-4028,5585,-3968,5574,-3895,5583,-3824,5610,-3766,5652,-3723,5708,-3697,5777,-3688,5820,-3691,5859,-3699,5893,-3712,5921,-3728,5927,-3740,5929,-3743,5928,-3766,5928,-3786,5928,-3807,5927,-3826,5916,-3827,5901,-3828,5886,-3828,5875,-3828,5870,-3805,5865,-3786,5858,-3756,5845,-3749,5829,-3744,5809,-3741,5785,-3740,5730,-3751,5689,-3783,5664,-3834,5655,-3900,5658,-3942,5668,-3979,5682,-4012,5700,-4038,5717,-4048,5737,-4055,5759,-4060,5784,-4062,5803,-4061,5821,-4058,5837,-4053,5851,-4047,5857,-4012,5861,-3989,5865,-3964,5876,-3963,5890,-3962,5903,-3962,5913,-3962,5918,-3985,5922,-4012,5927,-4038,5931,-4062,5931,-4062m6434,-3725l6386,-3740,6360,-3807,6351,-3832,6336,-3872,6332,-3882,6302,-3963,6272,-4045,6268,-4055,6265,-4063,6259,-4080,6256,-4090,6256,-3872,6128,-3874,6143,-3919,6158,-3965,6173,-4010,6189,-4055,6206,-4008,6223,-3961,6240,-3916,6256,-3872,6256,-4090,6254,-4096,6250,-4110,6227,-4109,6201,-4107,6175,-4105,6152,-4103,6135,-4046,6106,-3969,6077,-3891,6048,-3814,6018,-3740,5971,-3725,5977,-3696,6136,-3696,6143,-3725,6084,-3740,6099,-3784,6106,-3807,6114,-3829,6270,-3832,6279,-3806,6287,-3783,6295,-3761,6303,-3740,6245,-3725,6251,-3696,6427,-3696,6434,-3725m6797,-4062l6789,-4078,6759,-4091,6727,-4102,6692,-4109,6653,-4112,6586,-4102,6527,-4073,6481,-4028,6451,-3968,6440,-3895,6449,-3824,6476,-3766,6518,-3723,6574,-3697,6643,-3688,6686,-3691,6725,-3699,6759,-3712,6787,-3728,6793,-3740,6795,-3743,6795,-3769,6794,-3786,6794,-3807,6793,-3826,6782,-3827,6767,-3828,6752,-3828,6741,-3828,6736,-3805,6731,-3786,6727,-3769,6724,-3756,6711,-3749,6695,-3744,6675,-3741,6651,-3740,6596,-3751,6555,-3783,6530,-3834,6521,-3900,6524,-3942,6534,-3979,6548,-4012,6566,-4038,6583,-4048,6603,-4055,6626,-4060,6650,-4062,6669,-4061,6687,-4058,6703,-4053,6717,-4047,6723,-4012,6727,-3989,6731,-3964,6742,-3963,6756,-3962,6769,-3962,6779,-3962,6784,-3985,6789,-4012,6793,-4038,6797,-4062,6797,-4062m7042,-4074l7036,-4103,6861,-4103,6855,-4074,6870,-4070,6886,-4065,6899,-4060,6906,-4055,6909,-4041,6910,-4015,6911,-3984,6911,-3846,6910,-3821,6910,-3788,6908,-3758,6907,-3740,6855,-3725,6861,-3696,7036,-3696,7042,-3725,7027,-3730,7011,-3734,6998,-3739,6991,-3745,6988,-3758,6987,-3784,6986,-3816,6986,-3954,6986,-3978,6987,-4012,6988,-4042,6990,-4059,7042,-4074m7387,-4213l7383,-4228,7376,-4243,7369,-4257,7361,-4269,7314,-4247,7266,-4223,7219,-4198,7176,-4173,7183,-4149,7192,-4145,7377,-4197,7387,-4213m7479,-3910l7465,-3993,7426,-4057,7420,-4061,7399,-4075,7399,-3900,7395,-3851,7386,-3813,7374,-3784,7362,-3764,7348,-3754,7329,-3746,7308,-3740,7283,-3738,7230,-3749,7193,-3780,7170,-3830,7162,-3895,7165,-3940,7173,-3978,7185,-4010,7200,-4036,7216,-4045,7235,-4054,7256,-4059,7279,-4061,7333,-4050,7371,-4018,7392,-3967,7399,-3900,7399,-4075,7367,-4097,7290,-4112,7221,-4101,7164,-4072,7120,-4025,7092,-3963,7082,-3887,7097,-3805,7136,-3742,7198,-3702,7277,-3688,7344,-3698,7400,-3729,7408,-3738,7442,-3776,7469,-3837,7479,-3910m7965,-4074l7959,-4103,7793,-4103,7787,-4074,7805,-4069,7824,-4064,7839,-4059,7848,-4054,7852,-4028,7855,-3974,7857,-3897,7857,-3812,7807,-3876,7756,-3941,7722,-3984,7708,-4003,7667,-4059,7636,-4105,7523,-4103,7518,-4074,7532,-4069,7546,-4064,7559,-4058,7568,-4053,7572,-4039,7574,-4009,7575,-3962,7575,-3932,7575,-3876,7575,-3840,7574,-3795,7573,-3761,7571,-3740,7519,-3725,7525,-3696,7692,-3696,7698,-3725,7677,-3730,7657,-3735,7641,-3740,7632,-3746,7628,-3773,7625,-3830,7623,-3905,7622,-3984,7664,-3932,7709,-3876,7754,-3819,7796,-3764,7848,-3694,7905,-3700,7906,-3812,7906,-3830,7907,-3928,7910,-4008,7913,-4058,7965,-4074e" filled="true" fillcolor="#ffffff" stroked="false">
              <v:path arrowok="t"/>
              <v:fill type="solid"/>
            </v:shape>
            <v:shape style="position:absolute;left:4643;top:-3552;width:2936;height:111" type="#_x0000_t75" stroked="false">
              <v:imagedata r:id="rId6" o:title=""/>
            </v:shape>
            <v:shape style="position:absolute;left:5611;top:-3275;width:1000;height:1009" type="#_x0000_t75" stroked="false">
              <v:imagedata r:id="rId7" o:title=""/>
            </v:shape>
            <w10:wrap type="none"/>
          </v:group>
        </w:pict>
      </w:r>
      <w:r>
        <w:rPr>
          <w:b/>
          <w:color w:val="F0AD56"/>
          <w:w w:val="125"/>
          <w:sz w:val="48"/>
        </w:rPr>
        <w:t>Criterios </w:t>
      </w:r>
      <w:r>
        <w:rPr>
          <w:b/>
          <w:color w:val="F0AD56"/>
          <w:spacing w:val="-3"/>
          <w:w w:val="125"/>
          <w:sz w:val="48"/>
        </w:rPr>
        <w:t>para </w:t>
      </w:r>
      <w:r>
        <w:rPr>
          <w:b/>
          <w:color w:val="F0AD56"/>
          <w:w w:val="125"/>
          <w:sz w:val="48"/>
        </w:rPr>
        <w:t>la asignación de Horas Adicionales Promoción en la</w:t>
      </w:r>
      <w:r>
        <w:rPr>
          <w:b/>
          <w:color w:val="F0AD56"/>
          <w:spacing w:val="77"/>
          <w:w w:val="125"/>
          <w:sz w:val="48"/>
        </w:rPr>
        <w:t> </w:t>
      </w:r>
      <w:r>
        <w:rPr>
          <w:b/>
          <w:color w:val="F0AD56"/>
          <w:w w:val="125"/>
          <w:sz w:val="48"/>
        </w:rPr>
        <w:t>Función</w:t>
      </w:r>
    </w:p>
    <w:p>
      <w:pPr>
        <w:spacing w:before="266"/>
        <w:ind w:left="2002" w:right="2002" w:firstLine="0"/>
        <w:jc w:val="center"/>
        <w:rPr>
          <w:b/>
          <w:sz w:val="60"/>
        </w:rPr>
      </w:pPr>
      <w:r>
        <w:rPr>
          <w:b/>
          <w:color w:val="8A133D"/>
          <w:w w:val="125"/>
          <w:sz w:val="60"/>
        </w:rPr>
        <w:t>Educación Media Superior</w:t>
      </w:r>
    </w:p>
    <w:p>
      <w:pPr>
        <w:pStyle w:val="BodyText"/>
        <w:spacing w:before="6"/>
        <w:rPr>
          <w:b/>
          <w:sz w:val="77"/>
        </w:rPr>
      </w:pPr>
    </w:p>
    <w:p>
      <w:pPr>
        <w:spacing w:before="0"/>
        <w:ind w:left="2722" w:right="2722" w:firstLine="0"/>
        <w:jc w:val="center"/>
        <w:rPr>
          <w:sz w:val="40"/>
        </w:rPr>
      </w:pPr>
      <w:r>
        <w:rPr>
          <w:color w:val="231F20"/>
          <w:w w:val="120"/>
          <w:sz w:val="40"/>
        </w:rPr>
        <w:t>Ciclo Escolar 2019-2020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spacing w:before="362"/>
        <w:ind w:left="2722" w:right="2722" w:firstLine="0"/>
        <w:jc w:val="center"/>
        <w:rPr>
          <w:sz w:val="28"/>
        </w:rPr>
      </w:pPr>
      <w:r>
        <w:rPr/>
        <w:pict>
          <v:shape style="position:absolute;margin-left:166.456696pt;margin-top:-24.684822pt;width:110.85pt;height:199.35pt;mso-position-horizontal-relative:page;mso-position-vertical-relative:paragraph;z-index:-252131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"/>
                      <w:b/>
                      <w:sz w:val="340"/>
                    </w:rPr>
                  </w:pPr>
                  <w:r>
                    <w:rPr>
                      <w:rFonts w:ascii="Cambria"/>
                      <w:b/>
                      <w:color w:val="6F453A"/>
                      <w:sz w:val="340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5"/>
          <w:sz w:val="28"/>
        </w:rPr>
        <w:t>Julio,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Heading2"/>
        <w:spacing w:line="242" w:lineRule="exact" w:before="104"/>
        <w:ind w:left="2722" w:right="2722"/>
        <w:jc w:val="center"/>
      </w:pPr>
      <w:r>
        <w:rPr>
          <w:color w:val="FFFFFF"/>
          <w:w w:val="125"/>
        </w:rPr>
        <w:t>Coordinación Nacional del Servicio Profesional Docente</w:t>
      </w:r>
    </w:p>
    <w:p>
      <w:pPr>
        <w:pStyle w:val="BodyText"/>
        <w:spacing w:line="242" w:lineRule="exact"/>
        <w:ind w:left="2722" w:right="2722"/>
        <w:jc w:val="center"/>
      </w:pPr>
      <w:r>
        <w:rPr>
          <w:color w:val="FFFFFF"/>
          <w:w w:val="125"/>
        </w:rPr>
        <w:t>Dirección General de Promoción</w:t>
      </w:r>
    </w:p>
    <w:p>
      <w:pPr>
        <w:spacing w:after="0" w:line="242" w:lineRule="exact"/>
        <w:jc w:val="center"/>
        <w:sectPr>
          <w:type w:val="continuous"/>
          <w:pgSz w:w="12190" w:h="15880"/>
          <w:pgMar w:top="0" w:bottom="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190" w:h="15880"/>
          <w:pgMar w:top="1500" w:bottom="280" w:left="0" w:right="0"/>
        </w:sectPr>
      </w:pPr>
    </w:p>
    <w:p>
      <w:pPr>
        <w:pStyle w:val="BodyText"/>
        <w:ind w:left="4316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2975907</wp:posOffset>
            </wp:positionH>
            <wp:positionV relativeFrom="paragraph">
              <wp:posOffset>436976</wp:posOffset>
            </wp:positionV>
            <wp:extent cx="1804384" cy="68008"/>
            <wp:effectExtent l="0" t="0" r="0" b="0"/>
            <wp:wrapTopAndBottom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384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3565935</wp:posOffset>
            </wp:positionH>
            <wp:positionV relativeFrom="paragraph">
              <wp:posOffset>605952</wp:posOffset>
            </wp:positionV>
            <wp:extent cx="608847" cy="614362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47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pict>
          <v:group style="width:177.85pt;height:27.95pt;mso-position-horizontal-relative:char;mso-position-vertical-relative:line" coordorigin="0,0" coordsize="3557,559">
            <v:shape style="position:absolute;left:0;top:154;width:331;height:395" type="#_x0000_t75" stroked="false">
              <v:imagedata r:id="rId10" o:title=""/>
            </v:shape>
            <v:shape style="position:absolute;left:384;top:156;width:398;height:398" type="#_x0000_t75" stroked="false">
              <v:imagedata r:id="rId11" o:title=""/>
            </v:shape>
            <v:shape style="position:absolute;left:806;top:159;width:436;height:399" coordorigin="806,159" coordsize="436,399" path="m982,159l812,159,806,187,821,191,835,196,847,201,854,206,857,220,859,246,860,273,860,305,860,368,870,451,900,511,950,546,1022,558,1090,548,1142,516,1146,508,1038,508,989,499,957,472,939,429,934,368,934,305,934,285,934,277,935,246,936,218,938,202,988,187,982,159xm1235,159l1083,159,1076,187,1092,191,1108,196,1122,200,1130,205,1132,220,1133,248,1134,273,1134,324,1134,368,1132,408,1128,443,1121,474,1107,487,1088,498,1065,506,1038,508,1146,508,1175,462,1186,386,1186,323,1187,273,1188,234,1189,202,1241,187,1235,159xe" filled="true" fillcolor="#9e244a" stroked="false">
              <v:path arrowok="t"/>
              <v:fill type="solid"/>
            </v:shape>
            <v:shape style="position:absolute;left:1263;top:151;width:343;height:407" coordorigin="1263,151" coordsize="343,407" path="m1468,151l1403,161,1347,188,1302,232,1274,289,1263,359,1277,442,1316,505,1377,544,1458,558,1499,555,1537,547,1569,534,1596,519,1602,508,1466,508,1413,497,1374,466,1349,418,1341,354,1344,314,1353,278,1367,247,1384,221,1400,212,1420,205,1441,200,1465,199,1605,199,1605,198,1598,183,1569,171,1538,160,1505,153,1468,151xm1562,423l1552,423,1547,445,1543,463,1535,493,1523,499,1508,504,1488,507,1466,508,1602,508,1603,504,1603,466,1603,445,1602,442,1602,425,1591,424,1577,423,1562,423xm1605,199l1465,199,1483,200,1500,203,1516,207,1529,213,1535,247,1539,268,1543,293,1553,294,1566,295,1579,295,1589,295,1593,272,1597,246,1602,221,1605,199xe" filled="true" fillcolor="#9e244a" stroked="false">
              <v:path arrowok="t"/>
              <v:fill type="solid"/>
            </v:shape>
            <v:shape style="position:absolute;left:1643;top:152;width:445;height:397" coordorigin="1644,153" coordsize="445,397" path="m1911,153l1890,153,1865,155,1840,157,1817,159,1801,214,1774,288,1746,363,1717,437,1689,507,1644,522,1650,549,1803,549,1809,522,1753,507,1766,466,1774,444,1781,422,1931,420,2009,420,1994,381,1917,381,1794,379,1809,335,1823,292,1838,248,1853,206,1929,206,1926,197,1920,181,1915,166,1911,153xm2009,420l1931,420,1939,444,1947,466,1955,487,1962,507,1907,522,1913,549,2082,549,2088,522,2042,507,2018,444,2009,420xm1929,206l1853,206,1870,251,1886,295,1902,339,1917,381,1994,381,1990,372,1961,293,1933,215,1929,206xe" filled="true" fillcolor="#9e244a" stroked="false">
              <v:path arrowok="t"/>
              <v:fill type="solid"/>
            </v:shape>
            <v:shape style="position:absolute;left:2094;top:151;width:343;height:407" coordorigin="2094,151" coordsize="343,407" path="m2299,151l2234,161,2177,188,2133,232,2104,289,2094,359,2108,442,2147,505,2208,544,2289,558,2330,555,2367,547,2400,534,2427,519,2432,508,2296,508,2244,497,2204,466,2180,418,2172,354,2175,314,2184,278,2198,247,2215,221,2231,212,2250,205,2272,200,2295,199,2436,199,2436,198,2429,183,2400,171,2369,160,2335,153,2299,151xm2393,423l2383,423,2378,445,2373,463,2366,493,2354,499,2339,504,2319,507,2296,508,2432,508,2434,504,2434,486,2434,465,2433,445,2433,442,2432,425,2422,424,2408,423,2393,423xm2436,199l2295,199,2314,200,2331,203,2346,207,2359,213,2366,247,2369,268,2373,293,2384,294,2397,295,2410,295,2420,295,2424,272,2428,246,2433,221,2436,199xe" filled="true" fillcolor="#9e244a" stroked="false">
              <v:path arrowok="t"/>
              <v:fill type="solid"/>
            </v:shape>
            <v:shape style="position:absolute;left:2491;top:159;width:180;height:391" type="#_x0000_t75" stroked="false">
              <v:imagedata r:id="rId12" o:title=""/>
            </v:shape>
            <v:shape style="position:absolute;left:2710;top:0;width:381;height:558" coordorigin="2710,0" coordsize="381,558" path="m2910,151l2844,161,2788,189,2746,234,2720,294,2710,366,2724,445,2762,506,2821,544,2897,558,2976,542,3021,509,2902,509,2852,499,2816,469,2794,422,2787,359,2789,316,2797,279,2808,248,2823,224,2838,215,2857,207,2877,201,2899,199,3034,199,2983,165,2910,151xm3034,199l2899,199,2951,210,2987,241,3007,290,3014,354,3010,401,3002,438,2990,466,2979,484,2965,494,2947,502,2926,507,2902,509,3021,509,3037,498,3076,430,3090,344,3077,265,3040,204,3034,199xm2977,0l2932,21,2886,44,2841,68,2800,92,2807,115,2815,119,2993,69,3003,53,2998,40,2992,25,2985,12,2977,0xe" filled="true" fillcolor="#9e244a" stroked="false">
              <v:path arrowok="t"/>
              <v:fill type="solid"/>
            </v:shape>
            <v:shape style="position:absolute;left:3127;top:157;width:430;height:394" coordorigin="3128,158" coordsize="430,394" path="m3324,273l3228,273,3269,323,3311,377,3354,432,3395,485,3445,552,3499,546,3500,439,3454,439,3393,362,3332,285,3324,273xm3241,158l3133,159,3128,187,3141,192,3155,197,3167,202,3176,207,3180,221,3181,249,3182,294,3183,323,3183,377,3183,412,3182,455,3181,487,3179,507,3129,522,3135,549,3295,549,3301,522,3281,517,3261,513,3246,508,3237,502,3233,476,3231,421,3229,350,3228,273,3324,273,3280,214,3241,158xm3551,159l3392,159,3386,187,3403,192,3421,196,3436,201,3444,207,3448,231,3451,283,3453,355,3454,439,3500,439,3500,421,3501,327,3504,251,3507,202,3557,187,3551,159xe" filled="true" fillcolor="#9e244a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35" w:lineRule="auto" w:before="228"/>
        <w:ind w:left="3550" w:right="3783" w:firstLine="0"/>
        <w:jc w:val="center"/>
        <w:rPr>
          <w:sz w:val="36"/>
        </w:rPr>
      </w:pPr>
      <w:r>
        <w:rPr>
          <w:color w:val="656668"/>
          <w:w w:val="125"/>
          <w:sz w:val="36"/>
        </w:rPr>
        <w:t>Criterios para la</w:t>
      </w:r>
      <w:r>
        <w:rPr>
          <w:color w:val="656668"/>
          <w:spacing w:val="-66"/>
          <w:w w:val="125"/>
          <w:sz w:val="36"/>
        </w:rPr>
        <w:t> </w:t>
      </w:r>
      <w:r>
        <w:rPr>
          <w:color w:val="656668"/>
          <w:spacing w:val="-2"/>
          <w:w w:val="125"/>
          <w:sz w:val="36"/>
        </w:rPr>
        <w:t>asignación </w:t>
      </w:r>
      <w:r>
        <w:rPr>
          <w:color w:val="656668"/>
          <w:w w:val="125"/>
          <w:sz w:val="36"/>
        </w:rPr>
        <w:t>de Horas Adicionales Promoción en la Función</w:t>
      </w:r>
    </w:p>
    <w:p>
      <w:pPr>
        <w:spacing w:before="310"/>
        <w:ind w:left="2490" w:right="2722" w:firstLine="0"/>
        <w:jc w:val="center"/>
        <w:rPr>
          <w:b/>
          <w:sz w:val="36"/>
        </w:rPr>
      </w:pPr>
      <w:r>
        <w:rPr>
          <w:b/>
          <w:color w:val="656668"/>
          <w:w w:val="125"/>
          <w:sz w:val="36"/>
        </w:rPr>
        <w:t>Educación Media Superior</w:t>
      </w:r>
    </w:p>
    <w:p>
      <w:pPr>
        <w:pStyle w:val="BodyText"/>
        <w:spacing w:before="11"/>
        <w:rPr>
          <w:b/>
          <w:sz w:val="60"/>
        </w:rPr>
      </w:pPr>
    </w:p>
    <w:p>
      <w:pPr>
        <w:spacing w:before="0"/>
        <w:ind w:left="2489" w:right="2722" w:firstLine="0"/>
        <w:jc w:val="center"/>
        <w:rPr>
          <w:sz w:val="30"/>
        </w:rPr>
      </w:pPr>
      <w:r>
        <w:rPr>
          <w:color w:val="231F20"/>
          <w:w w:val="120"/>
          <w:sz w:val="30"/>
        </w:rPr>
        <w:t>Ciclo Escolar 2019-2020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266"/>
        <w:ind w:left="2489" w:right="2722" w:firstLine="0"/>
        <w:jc w:val="center"/>
        <w:rPr>
          <w:sz w:val="24"/>
        </w:rPr>
      </w:pPr>
      <w:r>
        <w:rPr>
          <w:color w:val="231F20"/>
          <w:w w:val="115"/>
          <w:sz w:val="24"/>
        </w:rPr>
        <w:t>Julio,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spacing w:line="242" w:lineRule="exact" w:before="103"/>
        <w:ind w:left="2722" w:right="2722"/>
        <w:jc w:val="center"/>
      </w:pPr>
      <w:r>
        <w:rPr>
          <w:color w:val="636466"/>
          <w:w w:val="125"/>
        </w:rPr>
        <w:t>Coordinación Nacional del Servicio Profesional Docente</w:t>
      </w:r>
    </w:p>
    <w:p>
      <w:pPr>
        <w:pStyle w:val="BodyText"/>
        <w:spacing w:line="242" w:lineRule="exact"/>
        <w:ind w:left="2722" w:right="2722"/>
        <w:jc w:val="center"/>
      </w:pPr>
      <w:r>
        <w:rPr>
          <w:color w:val="636466"/>
          <w:w w:val="125"/>
        </w:rPr>
        <w:t>Dirección General de Promoción</w:t>
      </w:r>
    </w:p>
    <w:p>
      <w:pPr>
        <w:spacing w:after="0" w:line="242" w:lineRule="exact"/>
        <w:jc w:val="center"/>
        <w:sectPr>
          <w:pgSz w:w="12190" w:h="15880"/>
          <w:pgMar w:top="1460" w:bottom="28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190" w:h="15880"/>
          <w:pgMar w:top="1500" w:bottom="280" w:left="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108"/>
        <w:ind w:left="1417" w:right="2548" w:hanging="1"/>
        <w:jc w:val="both"/>
        <w:rPr>
          <w:i/>
          <w:sz w:val="20"/>
        </w:rPr>
      </w:pPr>
      <w:r>
        <w:rPr/>
        <w:pict>
          <v:shape style="position:absolute;margin-left:571.261108pt;margin-top:-41.750465pt;width:17.850pt;height:327.45pt;mso-position-horizontal-relative:page;mso-position-vertical-relative:paragraph;z-index:25166745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9E244A"/>
                      <w:w w:val="125"/>
                      <w:sz w:val="26"/>
                    </w:rPr>
                    <w:t>Criterios para la asignación de Horas</w:t>
                  </w:r>
                  <w:r>
                    <w:rPr>
                      <w:b/>
                      <w:color w:val="9E244A"/>
                      <w:spacing w:val="-33"/>
                      <w:w w:val="125"/>
                      <w:sz w:val="26"/>
                    </w:rPr>
                    <w:t> </w:t>
                  </w:r>
                  <w:r>
                    <w:rPr>
                      <w:b/>
                      <w:color w:val="9E244A"/>
                      <w:w w:val="125"/>
                      <w:sz w:val="26"/>
                    </w:rPr>
                    <w:t>Adicionales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34"/>
          <w:sz w:val="48"/>
        </w:rPr>
        <w:t>D</w:t>
      </w:r>
      <w:r>
        <w:rPr>
          <w:color w:val="231F20"/>
          <w:w w:val="121"/>
          <w:sz w:val="20"/>
        </w:rPr>
        <w:t>e</w:t>
      </w:r>
      <w:r>
        <w:rPr>
          <w:color w:val="231F20"/>
          <w:spacing w:val="-21"/>
          <w:sz w:val="20"/>
        </w:rPr>
        <w:t> </w:t>
      </w:r>
      <w:r>
        <w:rPr>
          <w:color w:val="231F20"/>
          <w:spacing w:val="-2"/>
          <w:w w:val="133"/>
          <w:sz w:val="20"/>
        </w:rPr>
        <w:t>c</w:t>
      </w:r>
      <w:r>
        <w:rPr>
          <w:color w:val="231F20"/>
          <w:w w:val="120"/>
          <w:sz w:val="20"/>
        </w:rPr>
        <w:t>on</w:t>
      </w:r>
      <w:r>
        <w:rPr>
          <w:color w:val="231F20"/>
          <w:spacing w:val="-2"/>
          <w:w w:val="120"/>
          <w:sz w:val="20"/>
        </w:rPr>
        <w:t>f</w:t>
      </w:r>
      <w:r>
        <w:rPr>
          <w:color w:val="231F20"/>
          <w:w w:val="117"/>
          <w:sz w:val="20"/>
        </w:rPr>
        <w:t>o</w:t>
      </w:r>
      <w:r>
        <w:rPr>
          <w:color w:val="231F20"/>
          <w:spacing w:val="-2"/>
          <w:w w:val="117"/>
          <w:sz w:val="20"/>
        </w:rPr>
        <w:t>r</w:t>
      </w:r>
      <w:r>
        <w:rPr>
          <w:color w:val="231F20"/>
          <w:w w:val="127"/>
          <w:sz w:val="20"/>
        </w:rPr>
        <w:t>mida</w:t>
      </w:r>
      <w:r>
        <w:rPr>
          <w:color w:val="231F20"/>
          <w:w w:val="129"/>
          <w:sz w:val="20"/>
        </w:rPr>
        <w:t>d</w:t>
      </w:r>
      <w:r>
        <w:rPr>
          <w:color w:val="231F20"/>
          <w:spacing w:val="-21"/>
          <w:sz w:val="20"/>
        </w:rPr>
        <w:t> </w:t>
      </w:r>
      <w:r>
        <w:rPr>
          <w:color w:val="231F20"/>
          <w:spacing w:val="-2"/>
          <w:w w:val="133"/>
          <w:sz w:val="20"/>
        </w:rPr>
        <w:t>c</w:t>
      </w:r>
      <w:r>
        <w:rPr>
          <w:color w:val="231F20"/>
          <w:w w:val="123"/>
          <w:sz w:val="20"/>
        </w:rPr>
        <w:t>on</w:t>
      </w:r>
      <w:r>
        <w:rPr>
          <w:color w:val="231F20"/>
          <w:spacing w:val="-21"/>
          <w:sz w:val="20"/>
        </w:rPr>
        <w:t> </w:t>
      </w:r>
      <w:r>
        <w:rPr>
          <w:color w:val="231F20"/>
          <w:w w:val="118"/>
          <w:sz w:val="20"/>
        </w:rPr>
        <w:t>lo</w:t>
      </w:r>
      <w:r>
        <w:rPr>
          <w:color w:val="231F20"/>
          <w:spacing w:val="-21"/>
          <w:sz w:val="20"/>
        </w:rPr>
        <w:t> </w:t>
      </w:r>
      <w:r>
        <w:rPr>
          <w:color w:val="231F20"/>
          <w:w w:val="123"/>
          <w:sz w:val="20"/>
        </w:rPr>
        <w:t>establecido</w:t>
      </w:r>
      <w:r>
        <w:rPr>
          <w:color w:val="231F20"/>
          <w:spacing w:val="-21"/>
          <w:sz w:val="20"/>
        </w:rPr>
        <w:t> </w:t>
      </w:r>
      <w:r>
        <w:rPr>
          <w:color w:val="231F20"/>
          <w:w w:val="125"/>
          <w:sz w:val="20"/>
        </w:rPr>
        <w:t>en</w:t>
      </w:r>
      <w:r>
        <w:rPr>
          <w:color w:val="231F20"/>
          <w:spacing w:val="-21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-21"/>
          <w:sz w:val="20"/>
        </w:rPr>
        <w:t> </w:t>
      </w:r>
      <w:r>
        <w:rPr>
          <w:i/>
          <w:color w:val="231F20"/>
          <w:w w:val="129"/>
          <w:sz w:val="20"/>
        </w:rPr>
        <w:t>Dec</w:t>
      </w:r>
      <w:r>
        <w:rPr>
          <w:i/>
          <w:color w:val="231F20"/>
          <w:spacing w:val="-3"/>
          <w:w w:val="129"/>
          <w:sz w:val="20"/>
        </w:rPr>
        <w:t>r</w:t>
      </w:r>
      <w:r>
        <w:rPr>
          <w:i/>
          <w:color w:val="231F20"/>
          <w:w w:val="124"/>
          <w:sz w:val="20"/>
        </w:rPr>
        <w:t>e</w:t>
      </w:r>
      <w:r>
        <w:rPr>
          <w:i/>
          <w:color w:val="231F20"/>
          <w:spacing w:val="-4"/>
          <w:w w:val="124"/>
          <w:sz w:val="20"/>
        </w:rPr>
        <w:t>t</w:t>
      </w:r>
      <w:r>
        <w:rPr>
          <w:i/>
          <w:color w:val="231F20"/>
          <w:w w:val="122"/>
          <w:sz w:val="20"/>
        </w:rPr>
        <w:t>o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w w:val="124"/>
          <w:sz w:val="20"/>
        </w:rPr>
        <w:t>por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w w:val="123"/>
          <w:sz w:val="20"/>
        </w:rPr>
        <w:t>el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w w:val="129"/>
          <w:sz w:val="20"/>
        </w:rPr>
        <w:t>que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w w:val="126"/>
          <w:sz w:val="20"/>
        </w:rPr>
        <w:t>se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spacing w:val="-3"/>
          <w:w w:val="116"/>
          <w:sz w:val="20"/>
        </w:rPr>
        <w:t>r</w:t>
      </w:r>
      <w:r>
        <w:rPr>
          <w:i/>
          <w:color w:val="231F20"/>
          <w:w w:val="120"/>
          <w:sz w:val="20"/>
        </w:rPr>
        <w:t>e</w:t>
      </w:r>
      <w:r>
        <w:rPr>
          <w:i/>
          <w:color w:val="231F20"/>
          <w:spacing w:val="-2"/>
          <w:w w:val="120"/>
          <w:sz w:val="20"/>
        </w:rPr>
        <w:t>f</w:t>
      </w:r>
      <w:r>
        <w:rPr>
          <w:i/>
          <w:color w:val="231F20"/>
          <w:w w:val="120"/>
          <w:sz w:val="20"/>
        </w:rPr>
        <w:t>o</w:t>
      </w:r>
      <w:r>
        <w:rPr>
          <w:i/>
          <w:color w:val="231F20"/>
          <w:spacing w:val="-2"/>
          <w:w w:val="120"/>
          <w:sz w:val="20"/>
        </w:rPr>
        <w:t>r</w:t>
      </w:r>
      <w:r>
        <w:rPr>
          <w:i/>
          <w:color w:val="231F20"/>
          <w:w w:val="134"/>
          <w:sz w:val="20"/>
        </w:rPr>
        <w:t>m</w:t>
      </w:r>
      <w:r>
        <w:rPr>
          <w:i/>
          <w:color w:val="231F20"/>
          <w:w w:val="122"/>
          <w:sz w:val="20"/>
        </w:rPr>
        <w:t>an,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w w:val="128"/>
          <w:sz w:val="20"/>
        </w:rPr>
        <w:t>adicion</w:t>
      </w:r>
      <w:r>
        <w:rPr>
          <w:i/>
          <w:color w:val="231F20"/>
          <w:w w:val="131"/>
          <w:sz w:val="20"/>
        </w:rPr>
        <w:t>an</w:t>
      </w:r>
      <w:r>
        <w:rPr>
          <w:i/>
          <w:color w:val="231F20"/>
          <w:w w:val="131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4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derogan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diversas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disposiciones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los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artículos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3o.,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31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73</w:t>
      </w:r>
      <w:r>
        <w:rPr>
          <w:i/>
          <w:color w:val="231F20"/>
          <w:spacing w:val="4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Constitución</w:t>
      </w:r>
    </w:p>
    <w:p>
      <w:pPr>
        <w:spacing w:line="314" w:lineRule="auto" w:before="77"/>
        <w:ind w:left="1417" w:right="2548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Política de  los  Estados  Unidos  Mexicanos,  en  materia  educativa,  publicado  en  </w:t>
      </w:r>
      <w:r>
        <w:rPr>
          <w:i/>
          <w:color w:val="231F20"/>
          <w:w w:val="120"/>
          <w:sz w:val="20"/>
        </w:rPr>
        <w:t>el Diario Oficial de la Federación, </w:t>
      </w:r>
      <w:r>
        <w:rPr>
          <w:color w:val="231F20"/>
          <w:w w:val="120"/>
          <w:sz w:val="20"/>
        </w:rPr>
        <w:t>el 15 de mayo de 2019, en los </w:t>
      </w:r>
      <w:r>
        <w:rPr>
          <w:i/>
          <w:color w:val="231F20"/>
          <w:w w:val="120"/>
          <w:sz w:val="20"/>
        </w:rPr>
        <w:t>Lineamientos </w:t>
      </w:r>
      <w:r>
        <w:rPr>
          <w:i/>
          <w:color w:val="231F20"/>
          <w:w w:val="120"/>
          <w:sz w:val="20"/>
        </w:rPr>
        <w:t>Administrativos para dar cumplimiento al  Artículo  Segundo  Transitorio  </w:t>
      </w:r>
      <w:r>
        <w:rPr>
          <w:i/>
          <w:color w:val="231F20"/>
          <w:spacing w:val="-4"/>
          <w:w w:val="120"/>
          <w:sz w:val="20"/>
        </w:rPr>
        <w:t>del  </w:t>
      </w:r>
      <w:r>
        <w:rPr>
          <w:i/>
          <w:color w:val="231F20"/>
          <w:w w:val="120"/>
          <w:sz w:val="20"/>
        </w:rPr>
        <w:t>Decreto por el que se reforman, adicionan y derogan diversas disposiciones de los Artículos 3o., 31 y 73 de la Constitución Política de los Estados Unidos Mexicanos, en materia educativa, publicado en el Diario Oficial de la Federación, el 15 de mayo    de 2019, </w:t>
      </w:r>
      <w:r>
        <w:rPr>
          <w:color w:val="231F20"/>
          <w:w w:val="120"/>
          <w:sz w:val="20"/>
        </w:rPr>
        <w:t>emitidos por la Coordinación Nacional del Servicio Profesional Docente     el 21 de mayo de 2019, y en los “Criterios Específicos” de los citados “Lineamientos Administrativos”, emitidos el 16 de julio de 2019, se presentan a continuación </w:t>
      </w:r>
      <w:r>
        <w:rPr>
          <w:color w:val="231F20"/>
          <w:spacing w:val="-4"/>
          <w:w w:val="120"/>
          <w:sz w:val="20"/>
        </w:rPr>
        <w:t>las </w:t>
      </w:r>
      <w:r>
        <w:rPr>
          <w:color w:val="231F20"/>
          <w:w w:val="120"/>
          <w:sz w:val="20"/>
        </w:rPr>
        <w:t>disposiciones para la asignación de los beneficios de la Promoción en la </w:t>
      </w:r>
      <w:r>
        <w:rPr>
          <w:color w:val="231F20"/>
          <w:spacing w:val="-3"/>
          <w:w w:val="120"/>
          <w:sz w:val="20"/>
        </w:rPr>
        <w:t>Función   </w:t>
      </w:r>
      <w:r>
        <w:rPr>
          <w:color w:val="231F20"/>
          <w:w w:val="120"/>
          <w:sz w:val="20"/>
        </w:rPr>
        <w:t>por Horas Adicionales en Educación Media Superior para el Ciclo Escolar</w:t>
      </w:r>
      <w:r>
        <w:rPr>
          <w:color w:val="231F20"/>
          <w:spacing w:val="17"/>
          <w:w w:val="120"/>
          <w:sz w:val="20"/>
        </w:rPr>
        <w:t> </w:t>
      </w:r>
      <w:r>
        <w:rPr>
          <w:color w:val="231F20"/>
          <w:w w:val="120"/>
          <w:sz w:val="20"/>
        </w:rPr>
        <w:t>2019-2020.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/>
        <w:pict>
          <v:group style="position:absolute;margin-left:87.865997pt;margin-top:3.624044pt;width:16.7pt;height:12pt;mso-position-horizontal-relative:page;mso-position-vertical-relative:paragraph;z-index:251666432" coordorigin="1757,72" coordsize="334,240">
            <v:rect style="position:absolute;left:1954;top:72;width:136;height:240" filled="true" fillcolor="#9e244a" stroked="false">
              <v:fill opacity="13107f" type="solid"/>
            </v:rect>
            <v:rect style="position:absolute;left:1758;top:72;width:197;height:240" filled="true" fillcolor="#9e244a" stroked="false">
              <v:fill type="solid"/>
            </v:rect>
            <v:line style="position:absolute" from="1757,252" to="2037,252" stroked="true" strokeweight="6pt" strokecolor="#9e244a">
              <v:stroke dashstyle="solid"/>
            </v:line>
            <w10:wrap type="none"/>
          </v:group>
        </w:pict>
      </w:r>
      <w:r>
        <w:rPr>
          <w:color w:val="58595B"/>
          <w:w w:val="135"/>
        </w:rPr>
        <w:t>Evaluación del Desempeño</w:t>
      </w:r>
    </w:p>
    <w:p>
      <w:pPr>
        <w:spacing w:before="12"/>
        <w:ind w:left="2217" w:right="0" w:firstLine="0"/>
        <w:jc w:val="left"/>
        <w:rPr>
          <w:b/>
          <w:sz w:val="22"/>
        </w:rPr>
      </w:pPr>
      <w:r>
        <w:rPr>
          <w:b/>
          <w:color w:val="58595B"/>
          <w:w w:val="125"/>
          <w:sz w:val="22"/>
        </w:rPr>
        <w:t>(Segundo, Tercero y Cuarto Grupo, noviembre de 2018)</w:t>
      </w:r>
    </w:p>
    <w:p>
      <w:pPr>
        <w:pStyle w:val="BodyText"/>
        <w:spacing w:before="3"/>
        <w:rPr>
          <w:b/>
        </w:rPr>
      </w:pPr>
    </w:p>
    <w:p>
      <w:pPr>
        <w:spacing w:line="314" w:lineRule="auto" w:before="103"/>
        <w:ind w:left="1417" w:right="2549" w:firstLine="0"/>
        <w:jc w:val="both"/>
        <w:rPr>
          <w:i/>
          <w:sz w:val="20"/>
        </w:rPr>
      </w:pPr>
      <w:r>
        <w:rPr/>
        <w:pict>
          <v:group style="position:absolute;margin-left:575.380005pt;margin-top:-8.935104pt;width:12pt;height:134.050pt;mso-position-horizontal-relative:page;mso-position-vertical-relative:paragraph;z-index:251665408" coordorigin="11508,-179" coordsize="240,2681">
            <v:rect style="position:absolute;left:11507;top:2061;width:240;height:440" filled="true" fillcolor="#9e244a" stroked="false">
              <v:fill opacity="13107f" type="solid"/>
            </v:rect>
            <v:rect style="position:absolute;left:11507;top:-179;width:240;height:2241" filled="true" fillcolor="#9e244a" stroked="false">
              <v:fill type="solid"/>
            </v:rect>
            <v:line style="position:absolute" from="11688,-159" to="11688,2261" stroked="true" strokeweight="6pt" strokecolor="#9e244a">
              <v:stroke dashstyle="solid"/>
            </v:line>
            <w10:wrap type="none"/>
          </v:group>
        </w:pict>
      </w:r>
      <w:r>
        <w:rPr>
          <w:color w:val="231F20"/>
          <w:w w:val="120"/>
          <w:sz w:val="20"/>
        </w:rPr>
        <w:t>En los numerales 19 y 20 de los </w:t>
      </w:r>
      <w:r>
        <w:rPr>
          <w:i/>
          <w:color w:val="231F20"/>
          <w:w w:val="120"/>
          <w:sz w:val="20"/>
        </w:rPr>
        <w:t>CRITERIOS ESPECÍFICOS DE LOS “LINEAMIENTOS </w:t>
      </w:r>
      <w:r>
        <w:rPr>
          <w:i/>
          <w:color w:val="231F20"/>
          <w:w w:val="120"/>
          <w:sz w:val="20"/>
        </w:rPr>
        <w:t>ADMINISTRATIVOS </w:t>
      </w:r>
      <w:r>
        <w:rPr>
          <w:i/>
          <w:color w:val="231F20"/>
          <w:spacing w:val="-3"/>
          <w:w w:val="120"/>
          <w:sz w:val="20"/>
        </w:rPr>
        <w:t>PARA </w:t>
      </w:r>
      <w:r>
        <w:rPr>
          <w:i/>
          <w:color w:val="231F20"/>
          <w:w w:val="120"/>
          <w:sz w:val="20"/>
        </w:rPr>
        <w:t>DAR CUMPLIMIENTO AL ARTÍCULO </w:t>
      </w:r>
      <w:r>
        <w:rPr>
          <w:i/>
          <w:color w:val="231F20"/>
          <w:spacing w:val="-3"/>
          <w:w w:val="120"/>
          <w:sz w:val="20"/>
        </w:rPr>
        <w:t>SEGUNDO </w:t>
      </w:r>
      <w:r>
        <w:rPr>
          <w:i/>
          <w:color w:val="231F20"/>
          <w:w w:val="120"/>
          <w:sz w:val="20"/>
        </w:rPr>
        <w:t>TRANSITORIO DEL DECRETO POR EL QUE SE REFORMAN, ADICIONAN Y </w:t>
      </w:r>
      <w:r>
        <w:rPr>
          <w:i/>
          <w:color w:val="231F20"/>
          <w:spacing w:val="-3"/>
          <w:w w:val="120"/>
          <w:sz w:val="20"/>
        </w:rPr>
        <w:t>DEROGAN </w:t>
      </w:r>
      <w:r>
        <w:rPr>
          <w:i/>
          <w:color w:val="231F20"/>
          <w:w w:val="120"/>
          <w:sz w:val="20"/>
        </w:rPr>
        <w:t>DIVERSAS DISPOSICIONES DE LOS ARTÍCULOS 3o., 31 Y 73 DE LA CONSTITUCIÓN POLÍTICA DE LOS ESTADOS UNIDOS MEXICANOS, EN MATERIA </w:t>
      </w:r>
      <w:r>
        <w:rPr>
          <w:i/>
          <w:color w:val="231F20"/>
          <w:spacing w:val="-4"/>
          <w:w w:val="120"/>
          <w:sz w:val="20"/>
        </w:rPr>
        <w:t>EDUCATIVA, </w:t>
      </w:r>
      <w:r>
        <w:rPr>
          <w:i/>
          <w:color w:val="231F20"/>
          <w:w w:val="120"/>
          <w:sz w:val="20"/>
        </w:rPr>
        <w:t>PUBLICADO EN EL DIARIO OFICIAL DE LA FEDERACIÓN EL 15 DE </w:t>
      </w:r>
      <w:r>
        <w:rPr>
          <w:i/>
          <w:color w:val="231F20"/>
          <w:spacing w:val="-4"/>
          <w:w w:val="120"/>
          <w:sz w:val="20"/>
        </w:rPr>
        <w:t>MAYO </w:t>
      </w:r>
      <w:r>
        <w:rPr>
          <w:i/>
          <w:color w:val="231F20"/>
          <w:w w:val="120"/>
          <w:sz w:val="20"/>
        </w:rPr>
        <w:t>DE </w:t>
      </w:r>
      <w:r>
        <w:rPr>
          <w:i/>
          <w:color w:val="231F20"/>
          <w:spacing w:val="-4"/>
          <w:w w:val="120"/>
          <w:sz w:val="20"/>
        </w:rPr>
        <w:t>2019”, </w:t>
      </w:r>
      <w:r>
        <w:rPr>
          <w:i/>
          <w:color w:val="231F20"/>
          <w:w w:val="120"/>
          <w:sz w:val="20"/>
        </w:rPr>
        <w:t>EXPEDIDOS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POR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COORDINACIÓN</w:t>
      </w:r>
      <w:r>
        <w:rPr>
          <w:i/>
          <w:color w:val="231F20"/>
          <w:spacing w:val="1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NACIONAL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SERVICIO</w:t>
      </w:r>
      <w:r>
        <w:rPr>
          <w:i/>
          <w:color w:val="231F20"/>
          <w:spacing w:val="15"/>
          <w:w w:val="120"/>
          <w:sz w:val="20"/>
        </w:rPr>
        <w:t> </w:t>
      </w:r>
      <w:r>
        <w:rPr>
          <w:i/>
          <w:color w:val="231F20"/>
          <w:spacing w:val="-3"/>
          <w:w w:val="120"/>
          <w:sz w:val="20"/>
        </w:rPr>
        <w:t>PROFESIONAL</w:t>
      </w:r>
    </w:p>
    <w:p>
      <w:pPr>
        <w:spacing w:before="1"/>
        <w:ind w:left="1417" w:right="0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DOCENTE EL 21 DE MAYO DE </w:t>
      </w:r>
      <w:r>
        <w:rPr>
          <w:i/>
          <w:color w:val="231F20"/>
          <w:w w:val="115"/>
          <w:sz w:val="20"/>
        </w:rPr>
        <w:t>2019, </w:t>
      </w:r>
      <w:r>
        <w:rPr>
          <w:color w:val="231F20"/>
          <w:w w:val="120"/>
          <w:sz w:val="20"/>
        </w:rPr>
        <w:t>se establece:</w:t>
      </w:r>
    </w:p>
    <w:p>
      <w:pPr>
        <w:pStyle w:val="Heading2"/>
        <w:spacing w:line="217" w:lineRule="exact" w:before="86"/>
        <w:ind w:left="0" w:right="499"/>
        <w:jc w:val="right"/>
      </w:pPr>
      <w:r>
        <w:rPr>
          <w:color w:val="231F20"/>
          <w:w w:val="117"/>
        </w:rPr>
        <w:t>5</w:t>
      </w:r>
    </w:p>
    <w:p>
      <w:pPr>
        <w:pStyle w:val="ListParagraph"/>
        <w:numPr>
          <w:ilvl w:val="0"/>
          <w:numId w:val="1"/>
        </w:numPr>
        <w:tabs>
          <w:tab w:pos="2153" w:val="left" w:leader="none"/>
        </w:tabs>
        <w:spacing w:line="217" w:lineRule="exact" w:before="0" w:after="0"/>
        <w:ind w:left="2152" w:right="0" w:hanging="376"/>
        <w:jc w:val="both"/>
        <w:rPr>
          <w:i/>
          <w:sz w:val="20"/>
        </w:rPr>
      </w:pPr>
      <w:r>
        <w:rPr>
          <w:i/>
          <w:color w:val="231F20"/>
          <w:w w:val="130"/>
          <w:sz w:val="20"/>
        </w:rPr>
        <w:t>Los docentes de Educación Básica y Educación Media Superior</w:t>
      </w:r>
      <w:r>
        <w:rPr>
          <w:i/>
          <w:color w:val="231F20"/>
          <w:spacing w:val="54"/>
          <w:w w:val="130"/>
          <w:sz w:val="20"/>
        </w:rPr>
        <w:t> </w:t>
      </w:r>
      <w:r>
        <w:rPr>
          <w:i/>
          <w:color w:val="231F20"/>
          <w:w w:val="130"/>
          <w:sz w:val="20"/>
        </w:rPr>
        <w:t>que</w:t>
      </w:r>
    </w:p>
    <w:p>
      <w:pPr>
        <w:spacing w:line="314" w:lineRule="auto" w:before="76"/>
        <w:ind w:left="2137" w:right="2548" w:firstLine="0"/>
        <w:jc w:val="both"/>
        <w:rPr>
          <w:i/>
          <w:sz w:val="20"/>
        </w:rPr>
      </w:pPr>
      <w:r>
        <w:rPr>
          <w:i/>
          <w:color w:val="231F20"/>
          <w:w w:val="125"/>
          <w:sz w:val="20"/>
        </w:rPr>
        <w:t>presentaron Evaluación del Desempeño en el Ciclo Escolar 2018-2019 y </w:t>
      </w:r>
      <w:r>
        <w:rPr>
          <w:i/>
          <w:color w:val="231F20"/>
          <w:w w:val="125"/>
          <w:sz w:val="20"/>
        </w:rPr>
        <w:t>obtuvieron resultado de al menos Bueno, podrán acceder a la promoción de horas adicionales por única ocasión  en  el  Ciclo  Escolar</w:t>
      </w:r>
      <w:r>
        <w:rPr>
          <w:i/>
          <w:color w:val="231F20"/>
          <w:spacing w:val="26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2019-2020, de conformidad con los Criterios para la Promoción en la Función </w:t>
      </w:r>
      <w:r>
        <w:rPr>
          <w:i/>
          <w:color w:val="231F20"/>
          <w:spacing w:val="-4"/>
          <w:w w:val="125"/>
          <w:sz w:val="20"/>
        </w:rPr>
        <w:t>por </w:t>
      </w:r>
      <w:r>
        <w:rPr>
          <w:i/>
          <w:color w:val="231F20"/>
          <w:w w:val="125"/>
          <w:sz w:val="20"/>
        </w:rPr>
        <w:t>horas adicionales en la Educación Básica y Educación Media Superior, respectivamente que emitirá la Coordinación Nacional del Servicio Profesional</w:t>
      </w:r>
      <w:r>
        <w:rPr>
          <w:i/>
          <w:color w:val="231F20"/>
          <w:spacing w:val="-5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Docente.</w:t>
      </w:r>
    </w:p>
    <w:p>
      <w:pPr>
        <w:spacing w:after="0" w:line="314" w:lineRule="auto"/>
        <w:jc w:val="both"/>
        <w:rPr>
          <w:sz w:val="20"/>
        </w:rPr>
        <w:sectPr>
          <w:headerReference w:type="default" r:id="rId13"/>
          <w:headerReference w:type="even" r:id="rId14"/>
          <w:footerReference w:type="default" r:id="rId15"/>
          <w:footerReference w:type="even" r:id="rId16"/>
          <w:pgSz w:w="12190" w:h="15880"/>
          <w:pgMar w:header="0" w:footer="827" w:top="2380" w:bottom="1020" w:left="0" w:right="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spacing w:line="314" w:lineRule="auto" w:before="0"/>
        <w:ind w:left="3271" w:right="1415" w:firstLine="0"/>
        <w:jc w:val="both"/>
        <w:rPr>
          <w:i/>
          <w:sz w:val="20"/>
        </w:rPr>
      </w:pPr>
      <w:r>
        <w:rPr/>
        <w:pict>
          <v:shape style="position:absolute;margin-left:18.885599pt;margin-top:-46.928726pt;width:17.850pt;height:327.45pt;mso-position-horizontal-relative:page;mso-position-vertical-relative:paragraph;z-index:251671552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9E244A"/>
                      <w:w w:val="125"/>
                      <w:sz w:val="26"/>
                    </w:rPr>
                    <w:t>Criterios para la asignación de Horas</w:t>
                  </w:r>
                  <w:r>
                    <w:rPr>
                      <w:b/>
                      <w:color w:val="9E244A"/>
                      <w:spacing w:val="-33"/>
                      <w:w w:val="125"/>
                      <w:sz w:val="26"/>
                    </w:rPr>
                    <w:t> </w:t>
                  </w:r>
                  <w:r>
                    <w:rPr>
                      <w:b/>
                      <w:color w:val="9E244A"/>
                      <w:w w:val="125"/>
                      <w:sz w:val="26"/>
                    </w:rPr>
                    <w:t>Adicionales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w w:val="125"/>
          <w:sz w:val="20"/>
        </w:rPr>
        <w:t>Quienes hayan sido evaluados en el Desempeño en los Ciclos Escolares </w:t>
      </w:r>
      <w:r>
        <w:rPr>
          <w:i/>
          <w:color w:val="231F20"/>
          <w:w w:val="125"/>
          <w:sz w:val="20"/>
        </w:rPr>
        <w:t>2016-2017 y 2017-2018 que no hayan alcanzado horas adicionales de conformidad con los criterios arriba señalados, podrán obtenerlas en el Ciclo Escolar 2019-2020, con base en el ordenamiento de los resultados que, para tal efecto, proporcione la Coordinación Nacional del Servicio Profesional Docente a las Autoridades Educativas, Autoridades Educativas Locales y Organismos Descentralizados.</w:t>
      </w:r>
    </w:p>
    <w:p>
      <w:pPr>
        <w:spacing w:line="314" w:lineRule="auto" w:before="201"/>
        <w:ind w:left="3271" w:right="1415" w:firstLine="0"/>
        <w:jc w:val="both"/>
        <w:rPr>
          <w:i/>
          <w:sz w:val="20"/>
        </w:rPr>
      </w:pPr>
      <w:r>
        <w:rPr>
          <w:i/>
          <w:color w:val="231F20"/>
          <w:w w:val="130"/>
          <w:sz w:val="20"/>
        </w:rPr>
        <w:t>La asignación de horas adicionales estará sujeta a la disponibilidad de </w:t>
      </w:r>
      <w:r>
        <w:rPr>
          <w:i/>
          <w:color w:val="231F20"/>
          <w:w w:val="130"/>
          <w:sz w:val="20"/>
        </w:rPr>
        <w:t>éstas y a las necesidades del servicio público educativo.</w:t>
      </w:r>
    </w:p>
    <w:p>
      <w:pPr>
        <w:pStyle w:val="ListParagraph"/>
        <w:numPr>
          <w:ilvl w:val="0"/>
          <w:numId w:val="1"/>
        </w:numPr>
        <w:tabs>
          <w:tab w:pos="3272" w:val="left" w:leader="none"/>
        </w:tabs>
        <w:spacing w:line="314" w:lineRule="auto" w:before="200" w:after="0"/>
        <w:ind w:left="3271" w:right="1415" w:hanging="360"/>
        <w:jc w:val="both"/>
        <w:rPr>
          <w:i/>
          <w:sz w:val="20"/>
        </w:rPr>
      </w:pPr>
      <w:r>
        <w:rPr>
          <w:i/>
          <w:color w:val="231F20"/>
          <w:w w:val="125"/>
          <w:sz w:val="20"/>
        </w:rPr>
        <w:t>Una</w:t>
      </w:r>
      <w:r>
        <w:rPr>
          <w:i/>
          <w:color w:val="231F20"/>
          <w:spacing w:val="-19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vezconcluida</w:t>
      </w:r>
      <w:r>
        <w:rPr>
          <w:i/>
          <w:color w:val="231F20"/>
          <w:spacing w:val="-19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la</w:t>
      </w:r>
      <w:r>
        <w:rPr>
          <w:i/>
          <w:color w:val="231F20"/>
          <w:spacing w:val="-19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asignación</w:t>
      </w:r>
      <w:r>
        <w:rPr>
          <w:i/>
          <w:color w:val="231F20"/>
          <w:spacing w:val="-19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con</w:t>
      </w:r>
      <w:r>
        <w:rPr>
          <w:i/>
          <w:color w:val="231F20"/>
          <w:spacing w:val="-18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base</w:t>
      </w:r>
      <w:r>
        <w:rPr>
          <w:i/>
          <w:color w:val="231F20"/>
          <w:spacing w:val="-19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en</w:t>
      </w:r>
      <w:r>
        <w:rPr>
          <w:i/>
          <w:color w:val="231F20"/>
          <w:spacing w:val="-19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el</w:t>
      </w:r>
      <w:r>
        <w:rPr>
          <w:i/>
          <w:color w:val="231F20"/>
          <w:spacing w:val="-19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ordenamiento</w:t>
      </w:r>
      <w:r>
        <w:rPr>
          <w:i/>
          <w:color w:val="231F20"/>
          <w:spacing w:val="-18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anteriormente </w:t>
      </w:r>
      <w:r>
        <w:rPr>
          <w:i/>
          <w:color w:val="231F20"/>
          <w:w w:val="125"/>
          <w:sz w:val="20"/>
        </w:rPr>
        <w:t>citado, las horas vacantes definitivas disponibles se otorgarán </w:t>
      </w:r>
      <w:r>
        <w:rPr>
          <w:i/>
          <w:color w:val="231F20"/>
          <w:spacing w:val="-6"/>
          <w:w w:val="125"/>
          <w:sz w:val="20"/>
        </w:rPr>
        <w:t>de </w:t>
      </w:r>
      <w:r>
        <w:rPr>
          <w:i/>
          <w:color w:val="231F20"/>
          <w:w w:val="125"/>
          <w:sz w:val="20"/>
        </w:rPr>
        <w:t>conformidad</w:t>
      </w:r>
      <w:r>
        <w:rPr>
          <w:i/>
          <w:color w:val="231F20"/>
          <w:spacing w:val="-13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a</w:t>
      </w:r>
      <w:r>
        <w:rPr>
          <w:i/>
          <w:color w:val="231F20"/>
          <w:spacing w:val="-12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lo</w:t>
      </w:r>
      <w:r>
        <w:rPr>
          <w:i/>
          <w:color w:val="231F20"/>
          <w:spacing w:val="-13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establecido</w:t>
      </w:r>
      <w:r>
        <w:rPr>
          <w:i/>
          <w:color w:val="231F20"/>
          <w:spacing w:val="-12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en</w:t>
      </w:r>
      <w:r>
        <w:rPr>
          <w:i/>
          <w:color w:val="231F20"/>
          <w:spacing w:val="-12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los</w:t>
      </w:r>
      <w:r>
        <w:rPr>
          <w:i/>
          <w:color w:val="231F20"/>
          <w:spacing w:val="-13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numerales</w:t>
      </w:r>
      <w:r>
        <w:rPr>
          <w:i/>
          <w:color w:val="231F20"/>
          <w:spacing w:val="-12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35</w:t>
      </w:r>
      <w:r>
        <w:rPr>
          <w:i/>
          <w:color w:val="231F20"/>
          <w:spacing w:val="-12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y</w:t>
      </w:r>
      <w:r>
        <w:rPr>
          <w:i/>
          <w:color w:val="231F20"/>
          <w:spacing w:val="-13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36</w:t>
      </w:r>
      <w:r>
        <w:rPr>
          <w:i/>
          <w:color w:val="231F20"/>
          <w:spacing w:val="-12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de</w:t>
      </w:r>
      <w:r>
        <w:rPr>
          <w:i/>
          <w:color w:val="231F20"/>
          <w:spacing w:val="-12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los</w:t>
      </w:r>
      <w:r>
        <w:rPr>
          <w:i/>
          <w:color w:val="231F20"/>
          <w:spacing w:val="-13"/>
          <w:w w:val="125"/>
          <w:sz w:val="20"/>
        </w:rPr>
        <w:t> </w:t>
      </w:r>
      <w:r>
        <w:rPr>
          <w:i/>
          <w:color w:val="231F20"/>
          <w:w w:val="125"/>
          <w:sz w:val="20"/>
        </w:rPr>
        <w:t>“Lineamientos Administrativos”.</w: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9"/>
        </w:rPr>
      </w:pPr>
    </w:p>
    <w:p>
      <w:pPr>
        <w:pStyle w:val="Heading1"/>
        <w:spacing w:before="104"/>
        <w:ind w:left="3348"/>
      </w:pPr>
      <w:r>
        <w:rPr/>
        <w:pict>
          <v:group style="position:absolute;margin-left:144.559006pt;margin-top:3.673832pt;width:16.7pt;height:12pt;mso-position-horizontal-relative:page;mso-position-vertical-relative:paragraph;z-index:251669504" coordorigin="2891,73" coordsize="334,240">
            <v:rect style="position:absolute;left:3088;top:73;width:136;height:240" filled="true" fillcolor="#9e244a" stroked="false">
              <v:fill opacity="13107f" type="solid"/>
            </v:rect>
            <v:rect style="position:absolute;left:2892;top:73;width:197;height:240" filled="true" fillcolor="#9e244a" stroked="false">
              <v:fill type="solid"/>
            </v:rect>
            <v:line style="position:absolute" from="2891,253" to="3171,253" stroked="true" strokeweight="6pt" strokecolor="#9e244a">
              <v:stroke dashstyle="solid"/>
            </v:line>
            <w10:wrap type="none"/>
          </v:group>
        </w:pict>
      </w:r>
      <w:r>
        <w:rPr>
          <w:color w:val="58595B"/>
          <w:w w:val="130"/>
        </w:rPr>
        <w:t>Ordenamiento de resultados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14" w:lineRule="auto"/>
        <w:ind w:left="2551" w:right="1415"/>
        <w:jc w:val="both"/>
      </w:pPr>
      <w:r>
        <w:rPr/>
        <w:pict>
          <v:group style="position:absolute;margin-left:22.069pt;margin-top:-6.533316pt;width:12pt;height:134.050pt;mso-position-horizontal-relative:page;mso-position-vertical-relative:paragraph;z-index:251668480" coordorigin="441,-131" coordsize="240,2681">
            <v:rect style="position:absolute;left:441;top:2109;width:240;height:440" filled="true" fillcolor="#9e244a" stroked="false">
              <v:fill opacity="13107f" type="solid"/>
            </v:rect>
            <v:rect style="position:absolute;left:441;top:-131;width:240;height:2241" filled="true" fillcolor="#9e244a" stroked="false">
              <v:fill type="solid"/>
            </v:rect>
            <v:line style="position:absolute" from="621,-111" to="621,2309" stroked="true" strokeweight="6pt" strokecolor="#9e244a">
              <v:stroke dashstyle="solid"/>
            </v:line>
            <w10:wrap type="none"/>
          </v:group>
        </w:pict>
      </w:r>
      <w:r>
        <w:rPr>
          <w:color w:val="231F20"/>
          <w:w w:val="125"/>
        </w:rPr>
        <w:t>El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ordenamiento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resultados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será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mayor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menor,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subsistema,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tipo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 sostenimiento,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campo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disciplinar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asignatura.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asignación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Horas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Adicionales se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otorgará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quienes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hayan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obtenido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altos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puntajes.</w:t>
      </w:r>
    </w:p>
    <w:p>
      <w:pPr>
        <w:pStyle w:val="BodyText"/>
        <w:spacing w:line="314" w:lineRule="auto" w:before="201"/>
        <w:ind w:left="2551" w:right="1414"/>
        <w:jc w:val="both"/>
      </w:pPr>
      <w:r>
        <w:rPr>
          <w:color w:val="231F20"/>
          <w:w w:val="120"/>
        </w:rPr>
        <w:t>Agotada la lista de ordenamiento, si persiste la necesidad de cubrir vacantes, éstas se asignarán al personal del plantel que reúna el perfil requerido para la asignatura o módulo que imparte y cuente con mayor antigüedad en el servicio público educativo,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conformidad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numeral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35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Lineamientos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Administrativos.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103"/>
        <w:ind w:left="497"/>
      </w:pPr>
      <w:r>
        <w:rPr>
          <w:color w:val="231F20"/>
          <w:w w:val="125"/>
        </w:rPr>
        <w:t>6</w:t>
      </w:r>
    </w:p>
    <w:p>
      <w:pPr>
        <w:spacing w:before="176"/>
        <w:ind w:left="3348" w:right="0" w:firstLine="0"/>
        <w:jc w:val="left"/>
        <w:rPr>
          <w:b/>
          <w:sz w:val="22"/>
        </w:rPr>
      </w:pPr>
      <w:r>
        <w:rPr/>
        <w:pict>
          <v:group style="position:absolute;margin-left:144.559006pt;margin-top:7.273832pt;width:16.7pt;height:12pt;mso-position-horizontal-relative:page;mso-position-vertical-relative:paragraph;z-index:251670528" coordorigin="2891,145" coordsize="334,240">
            <v:rect style="position:absolute;left:3088;top:145;width:136;height:240" filled="true" fillcolor="#9e244a" stroked="false">
              <v:fill opacity="13107f" type="solid"/>
            </v:rect>
            <v:rect style="position:absolute;left:2892;top:145;width:197;height:240" filled="true" fillcolor="#9e244a" stroked="false">
              <v:fill type="solid"/>
            </v:rect>
            <v:line style="position:absolute" from="2891,325" to="3171,325" stroked="true" strokeweight="6pt" strokecolor="#9e244a">
              <v:stroke dashstyle="solid"/>
            </v:line>
            <w10:wrap type="none"/>
          </v:group>
        </w:pict>
      </w:r>
      <w:r>
        <w:rPr>
          <w:b/>
          <w:color w:val="58595B"/>
          <w:w w:val="130"/>
          <w:sz w:val="22"/>
        </w:rPr>
        <w:t>Requisitos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14" w:lineRule="auto" w:before="1"/>
        <w:ind w:left="2551" w:right="1415"/>
      </w:pPr>
      <w:r>
        <w:rPr>
          <w:color w:val="231F20"/>
          <w:w w:val="125"/>
        </w:rPr>
        <w:t>Serán susceptibles de recibir Horas Adicionales los docentes y técnicos docentes que cumplan con lo siguiente:</w:t>
      </w:r>
    </w:p>
    <w:p>
      <w:pPr>
        <w:spacing w:after="0" w:line="314" w:lineRule="auto"/>
        <w:sectPr>
          <w:pgSz w:w="12190" w:h="15880"/>
          <w:pgMar w:header="0" w:footer="827" w:top="2380" w:bottom="10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14" w:lineRule="auto"/>
        <w:ind w:left="2557" w:right="2549" w:hanging="380"/>
        <w:jc w:val="both"/>
      </w:pPr>
      <w:r>
        <w:rPr/>
        <w:pict>
          <v:shape style="position:absolute;margin-left:571.261108pt;margin-top:-46.928726pt;width:17.850pt;height:327.45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9E244A"/>
                      <w:w w:val="125"/>
                      <w:sz w:val="26"/>
                    </w:rPr>
                    <w:t>Criterios para la asignación de Horas</w:t>
                  </w:r>
                  <w:r>
                    <w:rPr>
                      <w:b/>
                      <w:color w:val="9E244A"/>
                      <w:spacing w:val="-33"/>
                      <w:w w:val="125"/>
                      <w:sz w:val="26"/>
                    </w:rPr>
                    <w:t> </w:t>
                  </w:r>
                  <w:r>
                    <w:rPr>
                      <w:b/>
                      <w:color w:val="9E244A"/>
                      <w:w w:val="125"/>
                      <w:sz w:val="26"/>
                    </w:rPr>
                    <w:t>Adicionales</w:t>
                  </w:r>
                </w:p>
              </w:txbxContent>
            </v:textbox>
            <w10:wrap type="none"/>
          </v:shape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spacing w:val="-3"/>
          <w:w w:val="125"/>
        </w:rPr>
        <w:t>Tener </w:t>
      </w:r>
      <w:r>
        <w:rPr>
          <w:color w:val="231F20"/>
          <w:w w:val="125"/>
        </w:rPr>
        <w:t>plaza(s) con nombramiento definitivo o equivalente, de </w:t>
      </w:r>
      <w:r>
        <w:rPr>
          <w:color w:val="231F20"/>
          <w:spacing w:val="-28"/>
          <w:w w:val="125"/>
        </w:rPr>
        <w:t>acuerdo </w:t>
      </w:r>
      <w:r>
        <w:rPr>
          <w:color w:val="231F20"/>
          <w:w w:val="125"/>
        </w:rPr>
        <w:t>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estructura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ocupacional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autorizada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centro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trabajo.</w:t>
      </w:r>
    </w:p>
    <w:p>
      <w:pPr>
        <w:pStyle w:val="BodyText"/>
        <w:tabs>
          <w:tab w:pos="2557" w:val="left" w:leader="none"/>
        </w:tabs>
        <w:spacing w:before="200"/>
        <w:ind w:left="2177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0"/>
        </w:rPr>
        <w:t>Desempeñar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función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que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corresponda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a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categoría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que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ostentan.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14" w:lineRule="auto"/>
        <w:ind w:left="2557" w:right="2548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spacing w:val="-3"/>
          <w:w w:val="125"/>
        </w:rPr>
        <w:t>Tener </w:t>
      </w:r>
      <w:r>
        <w:rPr>
          <w:color w:val="231F20"/>
          <w:w w:val="125"/>
        </w:rPr>
        <w:t>un mínimo de dos años de servicio ininterrumpidos e </w:t>
      </w:r>
      <w:r>
        <w:rPr>
          <w:color w:val="231F20"/>
          <w:spacing w:val="-20"/>
          <w:w w:val="125"/>
        </w:rPr>
        <w:t>inmediatos </w:t>
      </w:r>
      <w:r>
        <w:rPr>
          <w:color w:val="231F20"/>
          <w:w w:val="125"/>
        </w:rPr>
        <w:t>anteriores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funciones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docente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técnico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docente,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subsistema y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campo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disciplinar,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momento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Evaluación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Desempeño.</w:t>
      </w:r>
    </w:p>
    <w:p>
      <w:pPr>
        <w:pStyle w:val="BodyText"/>
        <w:spacing w:line="314" w:lineRule="auto" w:before="201"/>
        <w:ind w:left="255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spacing w:val="55"/>
          <w:w w:val="150"/>
        </w:rPr>
        <w:t> </w:t>
      </w:r>
      <w:r>
        <w:rPr>
          <w:color w:val="231F20"/>
          <w:w w:val="130"/>
        </w:rPr>
        <w:t>Estar</w:t>
      </w:r>
      <w:r>
        <w:rPr>
          <w:color w:val="231F20"/>
          <w:spacing w:val="-23"/>
          <w:w w:val="130"/>
        </w:rPr>
        <w:t> </w:t>
      </w:r>
      <w:r>
        <w:rPr>
          <w:color w:val="231F20"/>
          <w:w w:val="130"/>
        </w:rPr>
        <w:t>adscritos</w:t>
      </w:r>
      <w:r>
        <w:rPr>
          <w:color w:val="231F20"/>
          <w:spacing w:val="-24"/>
          <w:w w:val="130"/>
        </w:rPr>
        <w:t> </w:t>
      </w:r>
      <w:r>
        <w:rPr>
          <w:color w:val="231F20"/>
          <w:w w:val="130"/>
        </w:rPr>
        <w:t>en</w:t>
      </w:r>
      <w:r>
        <w:rPr>
          <w:color w:val="231F20"/>
          <w:spacing w:val="-23"/>
          <w:w w:val="130"/>
        </w:rPr>
        <w:t> </w:t>
      </w:r>
      <w:r>
        <w:rPr>
          <w:color w:val="231F20"/>
          <w:w w:val="130"/>
        </w:rPr>
        <w:t>el</w:t>
      </w:r>
      <w:r>
        <w:rPr>
          <w:color w:val="231F20"/>
          <w:spacing w:val="-24"/>
          <w:w w:val="130"/>
        </w:rPr>
        <w:t> </w:t>
      </w:r>
      <w:r>
        <w:rPr>
          <w:color w:val="231F20"/>
          <w:w w:val="130"/>
        </w:rPr>
        <w:t>centro</w:t>
      </w:r>
      <w:r>
        <w:rPr>
          <w:color w:val="231F20"/>
          <w:spacing w:val="-23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-24"/>
          <w:w w:val="130"/>
        </w:rPr>
        <w:t> </w:t>
      </w:r>
      <w:r>
        <w:rPr>
          <w:color w:val="231F20"/>
          <w:w w:val="130"/>
        </w:rPr>
        <w:t>trabajo</w:t>
      </w:r>
      <w:r>
        <w:rPr>
          <w:color w:val="231F20"/>
          <w:spacing w:val="-24"/>
          <w:w w:val="130"/>
        </w:rPr>
        <w:t> </w:t>
      </w:r>
      <w:r>
        <w:rPr>
          <w:color w:val="231F20"/>
          <w:w w:val="130"/>
        </w:rPr>
        <w:t>que</w:t>
      </w:r>
      <w:r>
        <w:rPr>
          <w:color w:val="231F20"/>
          <w:spacing w:val="-23"/>
          <w:w w:val="130"/>
        </w:rPr>
        <w:t> </w:t>
      </w:r>
      <w:r>
        <w:rPr>
          <w:color w:val="231F20"/>
          <w:w w:val="130"/>
        </w:rPr>
        <w:t>corresponde</w:t>
      </w:r>
      <w:r>
        <w:rPr>
          <w:color w:val="231F20"/>
          <w:spacing w:val="-24"/>
          <w:w w:val="130"/>
        </w:rPr>
        <w:t> </w:t>
      </w:r>
      <w:r>
        <w:rPr>
          <w:color w:val="231F20"/>
          <w:w w:val="130"/>
        </w:rPr>
        <w:t>a</w:t>
      </w:r>
      <w:r>
        <w:rPr>
          <w:color w:val="231F20"/>
          <w:spacing w:val="-23"/>
          <w:w w:val="130"/>
        </w:rPr>
        <w:t> </w:t>
      </w:r>
      <w:r>
        <w:rPr>
          <w:color w:val="231F20"/>
          <w:w w:val="130"/>
        </w:rPr>
        <w:t>las</w:t>
      </w:r>
      <w:r>
        <w:rPr>
          <w:color w:val="231F20"/>
          <w:spacing w:val="-24"/>
          <w:w w:val="130"/>
        </w:rPr>
        <w:t> </w:t>
      </w:r>
      <w:r>
        <w:rPr>
          <w:color w:val="231F20"/>
          <w:spacing w:val="-22"/>
          <w:w w:val="130"/>
        </w:rPr>
        <w:t>funciones </w:t>
      </w:r>
      <w:r>
        <w:rPr>
          <w:color w:val="231F20"/>
          <w:w w:val="130"/>
        </w:rPr>
        <w:t>docente o técnico docente</w:t>
      </w:r>
      <w:r>
        <w:rPr>
          <w:color w:val="231F20"/>
          <w:spacing w:val="-37"/>
          <w:w w:val="130"/>
        </w:rPr>
        <w:t> </w:t>
      </w:r>
      <w:r>
        <w:rPr>
          <w:color w:val="231F20"/>
          <w:w w:val="130"/>
        </w:rPr>
        <w:t>asignadas.</w:t>
      </w:r>
    </w:p>
    <w:p>
      <w:pPr>
        <w:pStyle w:val="BodyText"/>
        <w:spacing w:line="314" w:lineRule="auto" w:before="200"/>
        <w:ind w:left="255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Cumplir con el perfil de conformidad con lo establecido en el </w:t>
      </w:r>
      <w:r>
        <w:rPr>
          <w:color w:val="231F20"/>
          <w:spacing w:val="-25"/>
          <w:w w:val="125"/>
        </w:rPr>
        <w:t>Catálogo </w:t>
      </w:r>
      <w:r>
        <w:rPr>
          <w:color w:val="231F20"/>
          <w:w w:val="125"/>
        </w:rPr>
        <w:t>de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Perfiles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Educación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Media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Superior,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Anexo</w:t>
      </w:r>
      <w:r>
        <w:rPr>
          <w:color w:val="231F20"/>
          <w:spacing w:val="-23"/>
          <w:w w:val="125"/>
        </w:rPr>
        <w:t> </w:t>
      </w:r>
      <w:r>
        <w:rPr>
          <w:color w:val="231F20"/>
          <w:spacing w:val="-5"/>
          <w:w w:val="125"/>
        </w:rPr>
        <w:t>7-2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24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Lineamientos Administrativos.</w:t>
      </w:r>
    </w:p>
    <w:p>
      <w:pPr>
        <w:pStyle w:val="BodyText"/>
        <w:spacing w:line="314" w:lineRule="auto" w:before="201"/>
        <w:ind w:left="2557" w:right="2548" w:hanging="380"/>
        <w:jc w:val="both"/>
      </w:pPr>
      <w:r>
        <w:rPr/>
        <w:pict>
          <v:group style="position:absolute;margin-left:575.380005pt;margin-top:69.516685pt;width:12pt;height:134.050pt;mso-position-horizontal-relative:page;mso-position-vertical-relative:paragraph;z-index:251672576" coordorigin="11508,1390" coordsize="240,2681">
            <v:rect style="position:absolute;left:11507;top:3630;width:240;height:440" filled="true" fillcolor="#9e244a" stroked="false">
              <v:fill opacity="13107f" type="solid"/>
            </v:rect>
            <v:rect style="position:absolute;left:11507;top:1390;width:240;height:2241" filled="true" fillcolor="#9e244a" stroked="false">
              <v:fill type="solid"/>
            </v:rect>
            <v:line style="position:absolute" from="11688,1410" to="11688,3830" stroked="true" strokeweight="6pt" strokecolor="#9e244a">
              <v:stroke dashstyle="solid"/>
            </v:line>
            <w10:wrap type="none"/>
          </v:group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0"/>
        </w:rPr>
        <w:t>Acreditar el grado académico de acuerdo con el área de </w:t>
      </w:r>
      <w:r>
        <w:rPr>
          <w:color w:val="231F20"/>
          <w:spacing w:val="-16"/>
          <w:w w:val="120"/>
        </w:rPr>
        <w:t>conocimiento, </w:t>
      </w:r>
      <w:r>
        <w:rPr>
          <w:color w:val="231F20"/>
          <w:w w:val="120"/>
        </w:rPr>
        <w:t>campo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disciplinar,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formación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trabajo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asignatura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imparte. Cuando no se ostente el grado de Licenciatura acorde a la asignatura impartida, podrá acreditarse con el título de Maestría, Doctorado o Posdoctorado </w:t>
      </w:r>
      <w:r>
        <w:rPr>
          <w:color w:val="231F20"/>
          <w:spacing w:val="3"/>
          <w:w w:val="120"/>
        </w:rPr>
        <w:t>afín, </w:t>
      </w:r>
      <w:r>
        <w:rPr>
          <w:color w:val="231F20"/>
          <w:w w:val="120"/>
        </w:rPr>
        <w:t>de conformidad con lo establecido en el Anexo </w:t>
      </w:r>
      <w:r>
        <w:rPr>
          <w:color w:val="231F20"/>
          <w:spacing w:val="-5"/>
          <w:w w:val="120"/>
        </w:rPr>
        <w:t>7-2 </w:t>
      </w:r>
      <w:r>
        <w:rPr>
          <w:color w:val="231F20"/>
          <w:w w:val="120"/>
        </w:rPr>
        <w:t>de los Lineamientos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Administrativos.</w: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104"/>
      </w:pPr>
      <w:r>
        <w:rPr/>
        <w:pict>
          <v:group style="position:absolute;margin-left:87.865997pt;margin-top:3.673832pt;width:16.7pt;height:12pt;mso-position-horizontal-relative:page;mso-position-vertical-relative:paragraph;z-index:251673600" coordorigin="1757,73" coordsize="334,240">
            <v:rect style="position:absolute;left:1954;top:73;width:136;height:240" filled="true" fillcolor="#9e244a" stroked="false">
              <v:fill opacity="13107f" type="solid"/>
            </v:rect>
            <v:rect style="position:absolute;left:1758;top:73;width:197;height:240" filled="true" fillcolor="#9e244a" stroked="false">
              <v:fill type="solid"/>
            </v:rect>
            <v:line style="position:absolute" from="1757,253" to="2037,253" stroked="true" strokeweight="6pt" strokecolor="#9e244a">
              <v:stroke dashstyle="solid"/>
            </v:line>
            <w10:wrap type="none"/>
          </v:group>
        </w:pict>
      </w:r>
      <w:r>
        <w:rPr>
          <w:color w:val="58595B"/>
          <w:w w:val="135"/>
        </w:rPr>
        <w:t>Consideraciones generales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20" w:lineRule="atLeast" w:before="27"/>
        <w:ind w:left="2557" w:right="2548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 </w:t>
      </w:r>
      <w:r>
        <w:rPr>
          <w:color w:val="231F20"/>
          <w:spacing w:val="-3"/>
          <w:w w:val="125"/>
        </w:rPr>
        <w:t>Toda  </w:t>
      </w:r>
      <w:r>
        <w:rPr>
          <w:color w:val="231F20"/>
          <w:w w:val="125"/>
        </w:rPr>
        <w:t>la vacancia de hasta dos grupos, dependiendo de los </w:t>
      </w:r>
      <w:r>
        <w:rPr>
          <w:color w:val="231F20"/>
          <w:spacing w:val="-22"/>
          <w:w w:val="125"/>
        </w:rPr>
        <w:t>múltiplos </w:t>
      </w:r>
      <w:r>
        <w:rPr>
          <w:color w:val="231F20"/>
          <w:spacing w:val="12"/>
          <w:w w:val="125"/>
        </w:rPr>
        <w:t> </w:t>
      </w:r>
      <w:r>
        <w:rPr>
          <w:color w:val="231F20"/>
          <w:w w:val="125"/>
        </w:rPr>
        <w:t>de cada asignatura, se asignará para atender la demanda de </w:t>
      </w:r>
      <w:r>
        <w:rPr>
          <w:color w:val="231F20"/>
          <w:spacing w:val="-4"/>
          <w:w w:val="125"/>
        </w:rPr>
        <w:t>Horas </w:t>
      </w:r>
      <w:r>
        <w:rPr>
          <w:color w:val="231F20"/>
          <w:w w:val="125"/>
        </w:rPr>
        <w:t>Adicionales.</w:t>
      </w:r>
    </w:p>
    <w:p>
      <w:pPr>
        <w:pStyle w:val="Heading2"/>
        <w:spacing w:line="201" w:lineRule="exact"/>
        <w:ind w:left="0" w:right="497"/>
        <w:jc w:val="right"/>
      </w:pPr>
      <w:r>
        <w:rPr>
          <w:color w:val="231F20"/>
          <w:w w:val="122"/>
        </w:rPr>
        <w:t>7</w:t>
      </w:r>
    </w:p>
    <w:p>
      <w:pPr>
        <w:pStyle w:val="BodyText"/>
        <w:spacing w:line="314" w:lineRule="auto" w:before="75"/>
        <w:ind w:left="2557" w:right="2548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0"/>
        </w:rPr>
        <w:t>Plazas de horas de  tres  o  más  grupos,  se  podrán  destinar  hasta el  40% del banco de plazas para la asignación de Horas Adicionales. El porcentaje restante (60%) se otorgará a los procesos de admisión al servicio público educativo.</w:t>
      </w:r>
    </w:p>
    <w:p>
      <w:pPr>
        <w:spacing w:after="0" w:line="314" w:lineRule="auto"/>
        <w:jc w:val="both"/>
        <w:sectPr>
          <w:pgSz w:w="12190" w:h="15880"/>
          <w:pgMar w:header="0" w:footer="827" w:top="2380" w:bottom="10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14" w:lineRule="auto"/>
        <w:ind w:left="3691" w:right="1415" w:hanging="380"/>
        <w:jc w:val="both"/>
      </w:pPr>
      <w:r>
        <w:rPr/>
        <w:pict>
          <v:shape style="position:absolute;margin-left:18.885599pt;margin-top:-46.928726pt;width:17.850pt;height:327.45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9E244A"/>
                      <w:w w:val="125"/>
                      <w:sz w:val="26"/>
                    </w:rPr>
                    <w:t>Criterios para la asignación de Horas</w:t>
                  </w:r>
                  <w:r>
                    <w:rPr>
                      <w:b/>
                      <w:color w:val="9E244A"/>
                      <w:spacing w:val="-33"/>
                      <w:w w:val="125"/>
                      <w:sz w:val="26"/>
                    </w:rPr>
                    <w:t> </w:t>
                  </w:r>
                  <w:r>
                    <w:rPr>
                      <w:b/>
                      <w:color w:val="9E244A"/>
                      <w:w w:val="125"/>
                      <w:sz w:val="26"/>
                    </w:rPr>
                    <w:t>Adicionales</w:t>
                  </w:r>
                </w:p>
              </w:txbxContent>
            </v:textbox>
            <w10:wrap type="none"/>
          </v:shape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30"/>
        </w:rPr>
        <w:t>Las Horas Adicionales se asignarán con carácter definitivo y </w:t>
      </w:r>
      <w:r>
        <w:rPr>
          <w:color w:val="231F20"/>
          <w:spacing w:val="-28"/>
          <w:w w:val="130"/>
        </w:rPr>
        <w:t>deberán </w:t>
      </w:r>
      <w:r>
        <w:rPr>
          <w:color w:val="231F20"/>
          <w:w w:val="130"/>
        </w:rPr>
        <w:t>desempeñarse frente a grupo, en su totalidad.</w:t>
      </w:r>
    </w:p>
    <w:p>
      <w:pPr>
        <w:pStyle w:val="BodyText"/>
        <w:spacing w:line="314" w:lineRule="auto" w:before="200"/>
        <w:ind w:left="369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El nombramiento por Horas Adicionales será definitivo y </w:t>
      </w:r>
      <w:r>
        <w:rPr>
          <w:color w:val="231F20"/>
          <w:spacing w:val="-32"/>
          <w:w w:val="125"/>
        </w:rPr>
        <w:t>deberá </w:t>
      </w:r>
      <w:r>
        <w:rPr>
          <w:color w:val="231F20"/>
          <w:w w:val="125"/>
        </w:rPr>
        <w:t>otorgarse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partir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ciclo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escolar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inmediato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posterior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asignación.</w:t>
      </w:r>
    </w:p>
    <w:p>
      <w:pPr>
        <w:pStyle w:val="BodyText"/>
        <w:spacing w:line="314" w:lineRule="auto" w:before="200"/>
        <w:ind w:left="369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0"/>
        </w:rPr>
        <w:t>En los subsistemas cuyo analítico de plazas incluya categorías de hora/ semana/mes y de jornada, la máxima carga horaria será de 19 horas.</w:t>
      </w:r>
    </w:p>
    <w:p>
      <w:pPr>
        <w:pStyle w:val="BodyText"/>
        <w:spacing w:line="314" w:lineRule="auto" w:before="201"/>
        <w:ind w:left="369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En los subsistemas cuyo analítico de plazas considere exclusivamente categorías de hora/semana/mes, la máxima carga horaria podrá ser superior a 19 horas siempre y cuando no rebase el máximo permitido por el subsistema.</w:t>
      </w:r>
    </w:p>
    <w:p>
      <w:pPr>
        <w:pStyle w:val="BodyText"/>
        <w:spacing w:line="314" w:lineRule="auto" w:before="201"/>
        <w:ind w:left="369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 </w:t>
      </w:r>
      <w:r>
        <w:rPr>
          <w:color w:val="231F20"/>
          <w:w w:val="125"/>
        </w:rPr>
        <w:t>Los docentes o técnicos docentes que impartan la misma </w:t>
      </w:r>
      <w:r>
        <w:rPr>
          <w:color w:val="231F20"/>
          <w:spacing w:val="-20"/>
          <w:w w:val="125"/>
        </w:rPr>
        <w:t>asignatura  </w:t>
      </w:r>
      <w:r>
        <w:rPr>
          <w:color w:val="231F20"/>
          <w:w w:val="125"/>
        </w:rPr>
        <w:t>en distintos centros de trabajo del subsistema y sostenimiento </w:t>
      </w:r>
      <w:r>
        <w:rPr>
          <w:color w:val="231F20"/>
          <w:spacing w:val="-7"/>
          <w:w w:val="125"/>
        </w:rPr>
        <w:t>en </w:t>
      </w:r>
      <w:r>
        <w:rPr>
          <w:color w:val="231F20"/>
          <w:w w:val="125"/>
        </w:rPr>
        <w:t>que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laboran,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podrán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obtener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Horas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Adicionales,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hasta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dos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ellos, siempre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cuando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rebase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compatibilidad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horas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analítico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 plazas del subsistema, según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corresponda.</w:t>
      </w:r>
    </w:p>
    <w:p>
      <w:pPr>
        <w:pStyle w:val="BodyText"/>
        <w:spacing w:line="314" w:lineRule="auto" w:before="200"/>
        <w:ind w:left="3691" w:right="1415" w:hanging="380"/>
        <w:jc w:val="both"/>
      </w:pPr>
      <w:r>
        <w:rPr/>
        <w:pict>
          <v:group style="position:absolute;margin-left:22.069pt;margin-top:5.466684pt;width:12pt;height:134.050pt;mso-position-horizontal-relative:page;mso-position-vertical-relative:paragraph;z-index:251675648" coordorigin="441,109" coordsize="240,2681">
            <v:rect style="position:absolute;left:441;top:2349;width:240;height:440" filled="true" fillcolor="#9e244a" stroked="false">
              <v:fill opacity="13107f" type="solid"/>
            </v:rect>
            <v:rect style="position:absolute;left:441;top:109;width:240;height:2241" filled="true" fillcolor="#9e244a" stroked="false">
              <v:fill type="solid"/>
            </v:rect>
            <v:line style="position:absolute" from="621,129" to="621,2549" stroked="true" strokeweight="6pt" strokecolor="#9e244a">
              <v:stroke dashstyle="solid"/>
            </v:line>
            <w10:wrap type="none"/>
          </v:group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Los docentes y técnicos docentes que imparten asignaturas </w:t>
      </w:r>
      <w:r>
        <w:rPr>
          <w:color w:val="231F20"/>
          <w:spacing w:val="-97"/>
          <w:w w:val="125"/>
        </w:rPr>
        <w:t>de</w:t>
      </w:r>
      <w:r>
        <w:rPr>
          <w:color w:val="231F20"/>
          <w:spacing w:val="339"/>
          <w:w w:val="125"/>
        </w:rPr>
        <w:t> </w:t>
      </w:r>
      <w:r>
        <w:rPr>
          <w:color w:val="231F20"/>
          <w:w w:val="125"/>
        </w:rPr>
        <w:t>diferentes campos disciplinares, actividades paraescolares y módulos de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formación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trabajo,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solo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podrán</w:t>
      </w:r>
      <w:r>
        <w:rPr>
          <w:color w:val="231F20"/>
          <w:spacing w:val="-18"/>
          <w:w w:val="125"/>
        </w:rPr>
        <w:t> </w:t>
      </w:r>
      <w:r>
        <w:rPr>
          <w:color w:val="231F20"/>
          <w:w w:val="125"/>
        </w:rPr>
        <w:t>obtener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9"/>
          <w:w w:val="125"/>
        </w:rPr>
        <w:t> </w:t>
      </w:r>
      <w:r>
        <w:rPr>
          <w:color w:val="231F20"/>
          <w:w w:val="125"/>
        </w:rPr>
        <w:t>Horas</w:t>
      </w:r>
      <w:r>
        <w:rPr>
          <w:color w:val="231F20"/>
          <w:spacing w:val="-19"/>
          <w:w w:val="125"/>
        </w:rPr>
        <w:t> </w:t>
      </w:r>
      <w:r>
        <w:rPr>
          <w:color w:val="231F20"/>
          <w:spacing w:val="-3"/>
          <w:w w:val="125"/>
        </w:rPr>
        <w:t>Adicionales </w:t>
      </w:r>
      <w:r>
        <w:rPr>
          <w:color w:val="231F20"/>
          <w:w w:val="125"/>
        </w:rPr>
        <w:t>en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tipo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Evaluación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Desempeño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realizaron.</w:t>
      </w:r>
    </w:p>
    <w:p>
      <w:pPr>
        <w:pStyle w:val="BodyText"/>
        <w:spacing w:line="314" w:lineRule="auto" w:before="201"/>
        <w:ind w:left="369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spacing w:val="61"/>
          <w:w w:val="150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Horas</w:t>
      </w:r>
      <w:r>
        <w:rPr>
          <w:color w:val="231F20"/>
          <w:spacing w:val="-21"/>
          <w:w w:val="125"/>
        </w:rPr>
        <w:t> </w:t>
      </w:r>
      <w:r>
        <w:rPr>
          <w:color w:val="231F20"/>
          <w:w w:val="125"/>
        </w:rPr>
        <w:t>Adicionales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21"/>
          <w:w w:val="125"/>
        </w:rPr>
        <w:t> </w:t>
      </w:r>
      <w:r>
        <w:rPr>
          <w:color w:val="231F20"/>
          <w:w w:val="125"/>
        </w:rPr>
        <w:t>otorgarán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21"/>
          <w:w w:val="125"/>
        </w:rPr>
        <w:t> </w:t>
      </w:r>
      <w:r>
        <w:rPr>
          <w:color w:val="231F20"/>
          <w:w w:val="125"/>
        </w:rPr>
        <w:t>múltiplos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exactos</w:t>
      </w:r>
      <w:r>
        <w:rPr>
          <w:color w:val="231F20"/>
          <w:spacing w:val="-2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21"/>
          <w:w w:val="125"/>
        </w:rPr>
        <w:t> asignatura </w:t>
      </w:r>
      <w:r>
        <w:rPr>
          <w:color w:val="231F20"/>
          <w:w w:val="125"/>
        </w:rPr>
        <w:t>que</w:t>
      </w:r>
      <w:r>
        <w:rPr>
          <w:color w:val="231F20"/>
          <w:spacing w:val="-21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imparte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21"/>
          <w:w w:val="125"/>
        </w:rPr>
        <w:t> </w:t>
      </w:r>
      <w:r>
        <w:rPr>
          <w:color w:val="231F20"/>
          <w:w w:val="125"/>
        </w:rPr>
        <w:t>bien,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caso</w:t>
      </w:r>
      <w:r>
        <w:rPr>
          <w:color w:val="231F20"/>
          <w:spacing w:val="-2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docente</w:t>
      </w:r>
      <w:r>
        <w:rPr>
          <w:color w:val="231F20"/>
          <w:spacing w:val="-21"/>
          <w:w w:val="125"/>
        </w:rPr>
        <w:t> </w:t>
      </w:r>
      <w:r>
        <w:rPr>
          <w:color w:val="231F20"/>
          <w:w w:val="125"/>
        </w:rPr>
        <w:t>cuente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21"/>
          <w:w w:val="125"/>
        </w:rPr>
        <w:t> </w:t>
      </w:r>
      <w:r>
        <w:rPr>
          <w:color w:val="231F20"/>
          <w:w w:val="125"/>
        </w:rPr>
        <w:t>número 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horas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diferente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múltiplo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asignatura,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éste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completará.</w:t>
      </w:r>
    </w:p>
    <w:p>
      <w:pPr>
        <w:pStyle w:val="BodyText"/>
        <w:tabs>
          <w:tab w:pos="3311" w:val="left" w:leader="none"/>
        </w:tabs>
        <w:spacing w:line="320" w:lineRule="exact" w:before="135"/>
        <w:ind w:left="3691" w:right="1416" w:hanging="3196"/>
        <w:jc w:val="both"/>
      </w:pPr>
      <w:r>
        <w:rPr>
          <w:b/>
          <w:color w:val="231F20"/>
          <w:w w:val="125"/>
          <w:position w:val="-11"/>
        </w:rPr>
        <w:t>8</w:t>
        <w:tab/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Los docentes que ya obtuvieron Horas Adicionales por haber </w:t>
      </w:r>
      <w:r>
        <w:rPr>
          <w:color w:val="231F20"/>
          <w:spacing w:val="-24"/>
          <w:w w:val="125"/>
        </w:rPr>
        <w:t>cumplido </w:t>
      </w:r>
      <w:r>
        <w:rPr>
          <w:color w:val="231F20"/>
          <w:w w:val="125"/>
        </w:rPr>
        <w:t>todos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requisitos,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les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podrá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asignar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base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5"/>
          <w:w w:val="125"/>
        </w:rPr>
        <w:t> </w:t>
      </w:r>
      <w:r>
        <w:rPr>
          <w:color w:val="231F20"/>
          <w:spacing w:val="-3"/>
          <w:w w:val="125"/>
        </w:rPr>
        <w:t>mismo </w:t>
      </w:r>
      <w:r>
        <w:rPr>
          <w:color w:val="231F20"/>
          <w:w w:val="125"/>
        </w:rPr>
        <w:t>resultado de la Evaluación del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Desempeño.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3691" w:val="left" w:leader="none"/>
        </w:tabs>
        <w:ind w:left="3311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0"/>
        </w:rPr>
        <w:t>Las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Horas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Adicionales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no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pueden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asignarse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a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plazas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interinas.</w:t>
      </w:r>
    </w:p>
    <w:p>
      <w:pPr>
        <w:spacing w:after="0"/>
        <w:sectPr>
          <w:pgSz w:w="12190" w:h="15880"/>
          <w:pgMar w:header="0" w:footer="827" w:top="2380" w:bottom="10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Heading1"/>
      </w:pPr>
      <w:r>
        <w:rPr/>
        <w:pict>
          <v:group style="position:absolute;margin-left:87.865997pt;margin-top:3.623703pt;width:16.7pt;height:12pt;mso-position-horizontal-relative:page;mso-position-vertical-relative:paragraph;z-index:251678720" coordorigin="1757,72" coordsize="334,240">
            <v:rect style="position:absolute;left:1954;top:72;width:136;height:240" filled="true" fillcolor="#9e244a" stroked="false">
              <v:fill opacity="13107f" type="solid"/>
            </v:rect>
            <v:rect style="position:absolute;left:1758;top:72;width:197;height:240" filled="true" fillcolor="#9e244a" stroked="false">
              <v:fill type="solid"/>
            </v:rect>
            <v:line style="position:absolute" from="1757,252" to="2037,252" stroked="true" strokeweight="6pt" strokecolor="#9e244a">
              <v:stroke dashstyle="solid"/>
            </v:line>
            <w10:wrap type="none"/>
          </v:group>
        </w:pict>
      </w:r>
      <w:r>
        <w:rPr/>
        <w:pict>
          <v:shape style="position:absolute;margin-left:571.261108pt;margin-top:-43.146706pt;width:17.850pt;height:327.45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9E244A"/>
                      <w:w w:val="125"/>
                      <w:sz w:val="26"/>
                    </w:rPr>
                    <w:t>Criterios para la asignación de Horas</w:t>
                  </w:r>
                  <w:r>
                    <w:rPr>
                      <w:b/>
                      <w:color w:val="9E244A"/>
                      <w:spacing w:val="-33"/>
                      <w:w w:val="125"/>
                      <w:sz w:val="26"/>
                    </w:rPr>
                    <w:t> </w:t>
                  </w:r>
                  <w:r>
                    <w:rPr>
                      <w:b/>
                      <w:color w:val="9E244A"/>
                      <w:w w:val="125"/>
                      <w:sz w:val="26"/>
                    </w:rPr>
                    <w:t>Adicionales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135"/>
        </w:rPr>
        <w:t>Incidencias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Heading2"/>
        <w:numPr>
          <w:ilvl w:val="0"/>
          <w:numId w:val="2"/>
        </w:numPr>
        <w:tabs>
          <w:tab w:pos="2538" w:val="left" w:leader="none"/>
        </w:tabs>
        <w:spacing w:line="240" w:lineRule="auto" w:before="0" w:after="0"/>
        <w:ind w:left="2537" w:right="0" w:hanging="321"/>
        <w:jc w:val="left"/>
      </w:pPr>
      <w:r>
        <w:rPr>
          <w:color w:val="58595B"/>
          <w:w w:val="130"/>
        </w:rPr>
        <w:t>Plazas vacantes en</w:t>
      </w:r>
      <w:r>
        <w:rPr>
          <w:color w:val="58595B"/>
          <w:spacing w:val="-9"/>
          <w:w w:val="130"/>
        </w:rPr>
        <w:t> </w:t>
      </w:r>
      <w:r>
        <w:rPr>
          <w:color w:val="58595B"/>
          <w:w w:val="130"/>
        </w:rPr>
        <w:t>licencia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14" w:lineRule="auto"/>
        <w:ind w:left="289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0"/>
        </w:rPr>
        <w:t>Cuando existan plazas vacantes  cuyo  titular  se  encuentre  </w:t>
      </w:r>
      <w:r>
        <w:rPr>
          <w:color w:val="231F20"/>
          <w:spacing w:val="-96"/>
          <w:w w:val="120"/>
        </w:rPr>
        <w:t>en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licencia, éstas se podrán asignar a los docentes que cubran el perfil   y el grado académico correspondiente. Estos nombramientos serán por tiempo fijo y no podrán exceder el tiempo remanente del </w:t>
      </w:r>
      <w:r>
        <w:rPr>
          <w:color w:val="231F20"/>
          <w:spacing w:val="-4"/>
          <w:w w:val="120"/>
        </w:rPr>
        <w:t>ciclo </w:t>
      </w:r>
      <w:r>
        <w:rPr>
          <w:color w:val="231F20"/>
          <w:w w:val="120"/>
        </w:rPr>
        <w:t>escolar.</w:t>
      </w:r>
    </w:p>
    <w:p>
      <w:pPr>
        <w:pStyle w:val="Heading2"/>
        <w:numPr>
          <w:ilvl w:val="0"/>
          <w:numId w:val="2"/>
        </w:numPr>
        <w:tabs>
          <w:tab w:pos="2538" w:val="left" w:leader="none"/>
        </w:tabs>
        <w:spacing w:line="240" w:lineRule="auto" w:before="201" w:after="0"/>
        <w:ind w:left="2537" w:right="0" w:hanging="321"/>
        <w:jc w:val="left"/>
      </w:pPr>
      <w:r>
        <w:rPr>
          <w:color w:val="58595B"/>
          <w:w w:val="130"/>
        </w:rPr>
        <w:t>Dos o más</w:t>
      </w:r>
      <w:r>
        <w:rPr>
          <w:color w:val="58595B"/>
          <w:spacing w:val="-9"/>
          <w:w w:val="130"/>
        </w:rPr>
        <w:t> </w:t>
      </w:r>
      <w:r>
        <w:rPr>
          <w:color w:val="58595B"/>
          <w:w w:val="130"/>
        </w:rPr>
        <w:t>asignaturas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14" w:lineRule="auto" w:before="1"/>
        <w:ind w:left="289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Quienes imparten dos o más asignaturas podrán recibir </w:t>
      </w:r>
      <w:r>
        <w:rPr>
          <w:color w:val="231F20"/>
          <w:spacing w:val="-39"/>
          <w:w w:val="125"/>
        </w:rPr>
        <w:t>Horas </w:t>
      </w:r>
      <w:r>
        <w:rPr>
          <w:color w:val="231F20"/>
          <w:w w:val="125"/>
        </w:rPr>
        <w:t>Adicionales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siempre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cuando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hayan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evaluado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ellas,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cumplan con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perfil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grado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académico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establecido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cada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materia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5"/>
          <w:w w:val="125"/>
        </w:rPr>
        <w:t> los </w:t>
      </w:r>
      <w:r>
        <w:rPr>
          <w:color w:val="231F20"/>
          <w:w w:val="125"/>
        </w:rPr>
        <w:t>demás requisitos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normativos.</w:t>
      </w:r>
    </w:p>
    <w:p>
      <w:pPr>
        <w:pStyle w:val="Heading2"/>
        <w:numPr>
          <w:ilvl w:val="0"/>
          <w:numId w:val="2"/>
        </w:numPr>
        <w:tabs>
          <w:tab w:pos="2538" w:val="left" w:leader="none"/>
        </w:tabs>
        <w:spacing w:line="240" w:lineRule="auto" w:before="200" w:after="0"/>
        <w:ind w:left="2537" w:right="0" w:hanging="321"/>
        <w:jc w:val="left"/>
      </w:pPr>
      <w:r>
        <w:rPr>
          <w:color w:val="58595B"/>
          <w:w w:val="125"/>
        </w:rPr>
        <w:t>Promoción por incentivos</w:t>
      </w:r>
      <w:r>
        <w:rPr>
          <w:color w:val="58595B"/>
          <w:spacing w:val="-1"/>
          <w:w w:val="125"/>
        </w:rPr>
        <w:t> </w:t>
      </w:r>
      <w:r>
        <w:rPr>
          <w:color w:val="58595B"/>
          <w:w w:val="125"/>
        </w:rPr>
        <w:t>K1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14" w:lineRule="auto" w:before="1"/>
        <w:ind w:left="2897" w:right="2549" w:hanging="380"/>
        <w:jc w:val="both"/>
      </w:pPr>
      <w:r>
        <w:rPr/>
        <w:pict>
          <v:group style="position:absolute;margin-left:575.380005pt;margin-top:11.196586pt;width:12pt;height:134.050pt;mso-position-horizontal-relative:page;mso-position-vertical-relative:paragraph;z-index:251677696" coordorigin="11508,224" coordsize="240,2681">
            <v:rect style="position:absolute;left:11507;top:2464;width:240;height:440" filled="true" fillcolor="#9e244a" stroked="false">
              <v:fill opacity="13107f" type="solid"/>
            </v:rect>
            <v:rect style="position:absolute;left:11507;top:223;width:240;height:2241" filled="true" fillcolor="#9e244a" stroked="false">
              <v:fill type="solid"/>
            </v:rect>
            <v:line style="position:absolute" from="11688,244" to="11688,2664" stroked="true" strokeweight="6pt" strokecolor="#9e244a">
              <v:stroke dashstyle="solid"/>
            </v:line>
            <w10:wrap type="none"/>
          </v:group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0"/>
        </w:rPr>
        <w:t>El docente o técnico docente podrá obtener simultáneamente Horas Adicionales y el incentivo K1, ambos beneficios son compatibles.</w:t>
      </w:r>
    </w:p>
    <w:p>
      <w:pPr>
        <w:pStyle w:val="Heading2"/>
        <w:numPr>
          <w:ilvl w:val="0"/>
          <w:numId w:val="2"/>
        </w:numPr>
        <w:tabs>
          <w:tab w:pos="2538" w:val="left" w:leader="none"/>
        </w:tabs>
        <w:spacing w:line="240" w:lineRule="auto" w:before="200" w:after="0"/>
        <w:ind w:left="2537" w:right="0" w:hanging="321"/>
        <w:jc w:val="left"/>
      </w:pPr>
      <w:r>
        <w:rPr>
          <w:color w:val="58595B"/>
          <w:w w:val="125"/>
        </w:rPr>
        <w:t>Con movimiento lateral</w:t>
      </w:r>
      <w:r>
        <w:rPr>
          <w:color w:val="58595B"/>
          <w:spacing w:val="-1"/>
          <w:w w:val="125"/>
        </w:rPr>
        <w:t> </w:t>
      </w:r>
      <w:r>
        <w:rPr>
          <w:color w:val="58595B"/>
          <w:w w:val="125"/>
        </w:rPr>
        <w:t>(Reconocimiento)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14" w:lineRule="auto"/>
        <w:ind w:left="2897" w:right="2550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El personal que desempeñe la función de Tutoría podrá conservar</w:t>
      </w:r>
      <w:r>
        <w:rPr>
          <w:color w:val="231F20"/>
          <w:spacing w:val="-118"/>
          <w:w w:val="125"/>
        </w:rPr>
        <w:t>u</w:t>
      </w:r>
      <w:r>
        <w:rPr>
          <w:color w:val="231F20"/>
          <w:w w:val="128"/>
        </w:rPr>
        <w:t> </w:t>
      </w:r>
      <w:r>
        <w:rPr>
          <w:color w:val="231F20"/>
          <w:w w:val="125"/>
        </w:rPr>
        <w:t>obtener Horas Adicionales, ambos beneficios son compatibles.</w:t>
      </w:r>
    </w:p>
    <w:p>
      <w:pPr>
        <w:pStyle w:val="Heading2"/>
        <w:numPr>
          <w:ilvl w:val="0"/>
          <w:numId w:val="2"/>
        </w:numPr>
        <w:tabs>
          <w:tab w:pos="2538" w:val="left" w:leader="none"/>
        </w:tabs>
        <w:spacing w:line="240" w:lineRule="auto" w:before="201" w:after="0"/>
        <w:ind w:left="2537" w:right="0" w:hanging="321"/>
        <w:jc w:val="left"/>
      </w:pPr>
      <w:r>
        <w:rPr>
          <w:color w:val="58595B"/>
          <w:w w:val="130"/>
        </w:rPr>
        <w:t>Licencias con goce de</w:t>
      </w:r>
      <w:r>
        <w:rPr>
          <w:color w:val="58595B"/>
          <w:spacing w:val="-11"/>
          <w:w w:val="130"/>
        </w:rPr>
        <w:t> </w:t>
      </w:r>
      <w:r>
        <w:rPr>
          <w:color w:val="58595B"/>
          <w:w w:val="130"/>
        </w:rPr>
        <w:t>sueldo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tabs>
          <w:tab w:pos="2897" w:val="left" w:leader="none"/>
        </w:tabs>
        <w:spacing w:before="104"/>
        <w:ind w:left="2517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0"/>
        </w:rPr>
        <w:t>Se</w:t>
      </w:r>
      <w:r>
        <w:rPr>
          <w:color w:val="231F20"/>
          <w:spacing w:val="-10"/>
          <w:w w:val="130"/>
        </w:rPr>
        <w:t> </w:t>
      </w:r>
      <w:r>
        <w:rPr>
          <w:color w:val="231F20"/>
          <w:w w:val="130"/>
        </w:rPr>
        <w:t>conservarán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las</w:t>
      </w:r>
      <w:r>
        <w:rPr>
          <w:color w:val="231F20"/>
          <w:spacing w:val="-10"/>
          <w:w w:val="130"/>
        </w:rPr>
        <w:t> </w:t>
      </w:r>
      <w:r>
        <w:rPr>
          <w:color w:val="231F20"/>
          <w:w w:val="130"/>
        </w:rPr>
        <w:t>Horas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Adicionales</w:t>
      </w:r>
      <w:r>
        <w:rPr>
          <w:color w:val="231F20"/>
          <w:spacing w:val="-9"/>
          <w:w w:val="130"/>
        </w:rPr>
        <w:t> </w:t>
      </w:r>
      <w:r>
        <w:rPr>
          <w:color w:val="231F20"/>
          <w:w w:val="130"/>
        </w:rPr>
        <w:t>obtenidas.</w:t>
      </w:r>
    </w:p>
    <w:p>
      <w:pPr>
        <w:pStyle w:val="Heading2"/>
        <w:spacing w:line="205" w:lineRule="exact" w:before="110"/>
        <w:ind w:left="11563"/>
      </w:pPr>
      <w:r>
        <w:rPr>
          <w:color w:val="231F20"/>
          <w:w w:val="125"/>
        </w:rPr>
        <w:t>9</w:t>
      </w:r>
    </w:p>
    <w:p>
      <w:pPr>
        <w:pStyle w:val="ListParagraph"/>
        <w:numPr>
          <w:ilvl w:val="0"/>
          <w:numId w:val="2"/>
        </w:numPr>
        <w:tabs>
          <w:tab w:pos="2538" w:val="left" w:leader="none"/>
        </w:tabs>
        <w:spacing w:line="205" w:lineRule="exact" w:before="0" w:after="0"/>
        <w:ind w:left="2537" w:right="0" w:hanging="321"/>
        <w:jc w:val="left"/>
        <w:rPr>
          <w:b/>
          <w:sz w:val="20"/>
        </w:rPr>
      </w:pPr>
      <w:r>
        <w:rPr>
          <w:b/>
          <w:color w:val="58595B"/>
          <w:w w:val="130"/>
          <w:sz w:val="20"/>
        </w:rPr>
        <w:t>Licencias sin goce de</w:t>
      </w:r>
      <w:r>
        <w:rPr>
          <w:b/>
          <w:color w:val="58595B"/>
          <w:spacing w:val="-11"/>
          <w:w w:val="130"/>
          <w:sz w:val="20"/>
        </w:rPr>
        <w:t> </w:t>
      </w:r>
      <w:r>
        <w:rPr>
          <w:b/>
          <w:color w:val="58595B"/>
          <w:w w:val="130"/>
          <w:sz w:val="20"/>
        </w:rPr>
        <w:t>sueldo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tabs>
          <w:tab w:pos="2897" w:val="left" w:leader="none"/>
        </w:tabs>
        <w:spacing w:line="314" w:lineRule="auto"/>
        <w:ind w:left="2897" w:right="2548" w:hanging="380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0"/>
        </w:rPr>
        <w:t>No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se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podrán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obtener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Horas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Adicionales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durante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el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periodo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la licencia.</w:t>
      </w:r>
    </w:p>
    <w:p>
      <w:pPr>
        <w:spacing w:after="0" w:line="314" w:lineRule="auto"/>
        <w:sectPr>
          <w:pgSz w:w="12190" w:h="15880"/>
          <w:pgMar w:header="0" w:footer="827" w:top="2380" w:bottom="10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104"/>
        <w:ind w:left="3351" w:right="0" w:firstLine="0"/>
        <w:jc w:val="left"/>
        <w:rPr>
          <w:b/>
          <w:sz w:val="20"/>
        </w:rPr>
      </w:pPr>
      <w:r>
        <w:rPr/>
        <w:pict>
          <v:shape style="position:absolute;margin-left:18.885599pt;margin-top:-42.696743pt;width:17.850pt;height:327.45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9E244A"/>
                      <w:w w:val="125"/>
                      <w:sz w:val="26"/>
                    </w:rPr>
                    <w:t>Criterios para la asignación de Horas</w:t>
                  </w:r>
                  <w:r>
                    <w:rPr>
                      <w:b/>
                      <w:color w:val="9E244A"/>
                      <w:spacing w:val="-33"/>
                      <w:w w:val="125"/>
                      <w:sz w:val="26"/>
                    </w:rPr>
                    <w:t> </w:t>
                  </w:r>
                  <w:r>
                    <w:rPr>
                      <w:b/>
                      <w:color w:val="9E244A"/>
                      <w:w w:val="125"/>
                      <w:sz w:val="26"/>
                    </w:rPr>
                    <w:t>Adicionales</w:t>
                  </w:r>
                </w:p>
              </w:txbxContent>
            </v:textbox>
            <w10:wrap type="none"/>
          </v:shape>
        </w:pict>
      </w:r>
      <w:r>
        <w:rPr>
          <w:rFonts w:ascii="Wingdings" w:hAnsi="Wingdings"/>
          <w:color w:val="8A133D"/>
          <w:w w:val="110"/>
          <w:sz w:val="20"/>
        </w:rPr>
        <w:t></w:t>
      </w:r>
      <w:r>
        <w:rPr>
          <w:rFonts w:ascii="Times New Roman" w:hAnsi="Times New Roman"/>
          <w:color w:val="8A133D"/>
          <w:w w:val="110"/>
          <w:sz w:val="20"/>
        </w:rPr>
        <w:t> </w:t>
      </w:r>
      <w:r>
        <w:rPr>
          <w:b/>
          <w:color w:val="58595B"/>
          <w:w w:val="110"/>
          <w:sz w:val="20"/>
        </w:rPr>
        <w:t>Baja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tabs>
          <w:tab w:pos="4031" w:val="left" w:leader="none"/>
        </w:tabs>
        <w:ind w:left="3651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0"/>
        </w:rPr>
        <w:t>Se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suspenderá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definitivamente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el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pago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las</w:t>
      </w:r>
      <w:r>
        <w:rPr>
          <w:color w:val="231F20"/>
          <w:spacing w:val="-13"/>
          <w:w w:val="130"/>
        </w:rPr>
        <w:t> </w:t>
      </w:r>
      <w:r>
        <w:rPr>
          <w:color w:val="231F20"/>
          <w:w w:val="130"/>
        </w:rPr>
        <w:t>Horas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Adicionales.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tabs>
          <w:tab w:pos="5069" w:val="left" w:leader="none"/>
          <w:tab w:pos="5557" w:val="left" w:leader="none"/>
          <w:tab w:pos="6022" w:val="left" w:leader="none"/>
          <w:tab w:pos="7882" w:val="left" w:leader="none"/>
          <w:tab w:pos="9184" w:val="left" w:leader="none"/>
          <w:tab w:pos="9787" w:val="left" w:leader="none"/>
        </w:tabs>
        <w:spacing w:line="249" w:lineRule="auto" w:before="0"/>
        <w:ind w:left="3351" w:right="1415"/>
      </w:pPr>
      <w:r>
        <w:rPr/>
        <w:pict>
          <v:group style="position:absolute;margin-left:144.559006pt;margin-top:-1.526185pt;width:16.7pt;height:12pt;mso-position-horizontal-relative:page;mso-position-vertical-relative:paragraph;z-index:251681792" coordorigin="2891,-31" coordsize="334,240">
            <v:rect style="position:absolute;left:3088;top:-31;width:136;height:240" filled="true" fillcolor="#9e244a" stroked="false">
              <v:fill opacity="13107f" type="solid"/>
            </v:rect>
            <v:rect style="position:absolute;left:2892;top:-31;width:197;height:240" filled="true" fillcolor="#9e244a" stroked="false">
              <v:fill type="solid"/>
            </v:rect>
            <v:line style="position:absolute" from="2891,149" to="3171,149" stroked="true" strokeweight="6pt" strokecolor="#9e244a">
              <v:stroke dashstyle="solid"/>
            </v:line>
            <w10:wrap type="none"/>
          </v:group>
        </w:pict>
      </w:r>
      <w:r>
        <w:rPr>
          <w:color w:val="58595B"/>
          <w:w w:val="130"/>
        </w:rPr>
        <w:t>Competencia</w:t>
        <w:tab/>
      </w:r>
      <w:r>
        <w:rPr>
          <w:color w:val="58595B"/>
          <w:w w:val="135"/>
        </w:rPr>
        <w:t>de</w:t>
        <w:tab/>
      </w:r>
      <w:r>
        <w:rPr>
          <w:color w:val="58595B"/>
          <w:w w:val="145"/>
        </w:rPr>
        <w:t>la</w:t>
        <w:tab/>
      </w:r>
      <w:r>
        <w:rPr>
          <w:color w:val="58595B"/>
          <w:w w:val="135"/>
        </w:rPr>
        <w:t>Coordinación</w:t>
        <w:tab/>
        <w:t>Nacional</w:t>
        <w:tab/>
        <w:t>del</w:t>
        <w:tab/>
      </w:r>
      <w:r>
        <w:rPr>
          <w:color w:val="58595B"/>
          <w:spacing w:val="-3"/>
          <w:w w:val="135"/>
        </w:rPr>
        <w:t>Servicio </w:t>
      </w:r>
      <w:r>
        <w:rPr>
          <w:color w:val="58595B"/>
          <w:w w:val="135"/>
        </w:rPr>
        <w:t>Profesional</w:t>
      </w:r>
      <w:r>
        <w:rPr>
          <w:color w:val="58595B"/>
          <w:spacing w:val="-5"/>
          <w:w w:val="135"/>
        </w:rPr>
        <w:t> </w:t>
      </w:r>
      <w:r>
        <w:rPr>
          <w:color w:val="58595B"/>
          <w:w w:val="135"/>
        </w:rPr>
        <w:t>Docente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314" w:lineRule="auto"/>
        <w:ind w:left="3691" w:right="1414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Corresponde a la Coordinación Nacional del Servicio </w:t>
      </w:r>
      <w:r>
        <w:rPr>
          <w:color w:val="231F20"/>
          <w:spacing w:val="-19"/>
          <w:w w:val="125"/>
        </w:rPr>
        <w:t>Profesional </w:t>
      </w:r>
      <w:r>
        <w:rPr>
          <w:color w:val="231F20"/>
          <w:w w:val="125"/>
        </w:rPr>
        <w:t>Docente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interpretación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presentes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Criterios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Promoción en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Función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Horas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Adicionales,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así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resolver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respecto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no previsto 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ellos.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  <w:r>
        <w:rPr/>
        <w:pict>
          <v:group style="position:absolute;margin-left:22.069pt;margin-top:15.1075pt;width:12pt;height:134.050pt;mso-position-horizontal-relative:page;mso-position-vertical-relative:paragraph;z-index:-251635712;mso-wrap-distance-left:0;mso-wrap-distance-right:0" coordorigin="441,302" coordsize="240,2681">
            <v:rect style="position:absolute;left:441;top:2542;width:240;height:440" filled="true" fillcolor="#9e244a" stroked="false">
              <v:fill opacity="13107f" type="solid"/>
            </v:rect>
            <v:rect style="position:absolute;left:441;top:302;width:240;height:2241" filled="true" fillcolor="#9e244a" stroked="false">
              <v:fill type="solid"/>
            </v:rect>
            <v:line style="position:absolute" from="621,322" to="621,2742" stroked="true" strokeweight="6pt" strokecolor="#9e244a">
              <v:stroke dashstyle="solid"/>
            </v:line>
            <w10:wrap type="topAndBottom"/>
          </v:group>
        </w:pict>
      </w:r>
    </w:p>
    <w:p>
      <w:pPr>
        <w:pStyle w:val="Heading2"/>
        <w:spacing w:before="142"/>
        <w:ind w:left="454"/>
      </w:pPr>
      <w:r>
        <w:rPr>
          <w:color w:val="231F20"/>
          <w:w w:val="105"/>
        </w:rPr>
        <w:t>10</w:t>
      </w:r>
    </w:p>
    <w:p>
      <w:pPr>
        <w:spacing w:after="0"/>
        <w:sectPr>
          <w:pgSz w:w="12190" w:h="15880"/>
          <w:pgMar w:header="0" w:footer="827" w:top="2380" w:bottom="102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17"/>
          <w:footerReference w:type="default" r:id="rId18"/>
          <w:pgSz w:w="12190" w:h="15880"/>
          <w:pgMar w:header="0" w:footer="0" w:top="1500" w:bottom="280" w:left="0" w:right="0"/>
        </w:sectPr>
      </w:pPr>
    </w:p>
    <w:p>
      <w:pPr>
        <w:pStyle w:val="BodyText"/>
        <w:ind w:left="4316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2975907</wp:posOffset>
            </wp:positionH>
            <wp:positionV relativeFrom="paragraph">
              <wp:posOffset>436976</wp:posOffset>
            </wp:positionV>
            <wp:extent cx="1804384" cy="68008"/>
            <wp:effectExtent l="0" t="0" r="0" b="0"/>
            <wp:wrapTopAndBottom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384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3565935</wp:posOffset>
            </wp:positionH>
            <wp:positionV relativeFrom="paragraph">
              <wp:posOffset>605952</wp:posOffset>
            </wp:positionV>
            <wp:extent cx="608847" cy="614362"/>
            <wp:effectExtent l="0" t="0" r="0" b="0"/>
            <wp:wrapTopAndBottom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47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pict>
          <v:group style="width:177.85pt;height:27.95pt;mso-position-horizontal-relative:char;mso-position-vertical-relative:line" coordorigin="0,0" coordsize="3557,559">
            <v:shape style="position:absolute;left:0;top:154;width:331;height:395" type="#_x0000_t75" stroked="false">
              <v:imagedata r:id="rId10" o:title=""/>
            </v:shape>
            <v:shape style="position:absolute;left:384;top:156;width:398;height:398" type="#_x0000_t75" stroked="false">
              <v:imagedata r:id="rId11" o:title=""/>
            </v:shape>
            <v:shape style="position:absolute;left:806;top:159;width:436;height:399" coordorigin="806,159" coordsize="436,399" path="m982,159l812,159,806,187,821,191,835,196,847,201,854,206,857,220,859,246,860,273,860,305,860,368,870,451,900,511,950,546,1022,558,1090,548,1142,516,1146,508,1038,508,989,499,957,472,939,429,934,368,934,305,934,285,934,277,935,246,936,218,938,202,988,187,982,159xm1235,159l1083,159,1076,187,1092,191,1108,196,1122,200,1130,205,1132,220,1133,248,1134,273,1134,324,1134,368,1132,408,1128,443,1121,474,1107,487,1088,498,1065,506,1038,508,1146,508,1175,462,1186,386,1186,323,1187,273,1188,234,1189,202,1241,187,1235,159xe" filled="true" fillcolor="#9e244a" stroked="false">
              <v:path arrowok="t"/>
              <v:fill type="solid"/>
            </v:shape>
            <v:shape style="position:absolute;left:1263;top:151;width:343;height:407" coordorigin="1263,151" coordsize="343,407" path="m1468,151l1403,161,1347,188,1302,232,1274,289,1263,359,1277,442,1316,505,1377,544,1458,558,1499,555,1537,547,1569,534,1596,519,1602,508,1466,508,1413,497,1374,466,1349,418,1341,354,1344,314,1353,278,1367,247,1384,221,1400,212,1420,205,1441,200,1465,199,1605,199,1605,198,1598,183,1569,171,1538,160,1505,153,1468,151xm1562,423l1552,423,1547,445,1543,463,1535,493,1523,499,1508,504,1488,507,1466,508,1602,508,1603,504,1603,466,1603,445,1602,442,1602,425,1591,424,1577,423,1562,423xm1605,199l1465,199,1483,200,1500,203,1516,207,1529,213,1535,247,1539,268,1543,293,1553,294,1566,295,1579,295,1589,295,1593,272,1597,246,1602,221,1605,199xe" filled="true" fillcolor="#9e244a" stroked="false">
              <v:path arrowok="t"/>
              <v:fill type="solid"/>
            </v:shape>
            <v:shape style="position:absolute;left:1643;top:152;width:445;height:397" coordorigin="1644,153" coordsize="445,397" path="m1911,153l1890,153,1865,155,1840,157,1817,159,1801,214,1774,288,1746,363,1717,437,1689,507,1644,522,1650,549,1803,549,1809,522,1753,507,1766,466,1774,444,1781,422,1931,420,2009,420,1994,381,1917,381,1794,379,1809,335,1823,292,1838,248,1853,206,1929,206,1926,197,1920,181,1915,166,1911,153xm2009,420l1931,420,1939,444,1947,466,1955,487,1962,507,1907,522,1913,549,2082,549,2088,522,2042,507,2018,444,2009,420xm1929,206l1853,206,1870,251,1886,295,1902,339,1917,381,1994,381,1990,372,1961,293,1933,215,1929,206xe" filled="true" fillcolor="#9e244a" stroked="false">
              <v:path arrowok="t"/>
              <v:fill type="solid"/>
            </v:shape>
            <v:shape style="position:absolute;left:2094;top:151;width:343;height:407" coordorigin="2094,151" coordsize="343,407" path="m2299,151l2234,161,2177,188,2133,232,2104,289,2094,359,2108,442,2147,505,2208,544,2289,558,2330,555,2367,547,2400,534,2427,519,2432,508,2296,508,2244,497,2204,466,2180,418,2172,354,2175,314,2184,278,2198,247,2215,221,2231,212,2250,205,2272,200,2295,199,2436,199,2436,198,2429,183,2400,171,2369,160,2336,153,2299,151xm2393,423l2383,423,2378,445,2373,463,2366,493,2354,499,2339,504,2319,507,2296,508,2432,508,2434,504,2434,486,2434,465,2433,445,2433,442,2432,425,2422,424,2408,423,2393,423xm2436,199l2295,199,2314,200,2331,203,2346,207,2359,213,2366,247,2369,268,2373,293,2384,294,2397,295,2410,295,2420,295,2424,272,2428,246,2433,221,2436,199xe" filled="true" fillcolor="#9e244a" stroked="false">
              <v:path arrowok="t"/>
              <v:fill type="solid"/>
            </v:shape>
            <v:shape style="position:absolute;left:2491;top:159;width:180;height:391" type="#_x0000_t75" stroked="false">
              <v:imagedata r:id="rId12" o:title=""/>
            </v:shape>
            <v:shape style="position:absolute;left:2710;top:0;width:381;height:558" coordorigin="2710,0" coordsize="381,558" path="m2910,151l2844,161,2788,189,2746,234,2720,294,2710,366,2724,445,2762,506,2821,544,2897,558,2976,542,3021,509,2902,509,2852,499,2816,469,2794,422,2787,359,2789,316,2797,279,2808,248,2823,224,2838,215,2857,207,2877,201,2899,199,3034,199,2983,165,2910,151xm3034,199l2899,199,2951,210,2987,241,3007,290,3014,354,3010,401,3002,438,2990,466,2979,484,2965,494,2947,502,2926,507,2902,509,3021,509,3037,498,3076,430,3090,344,3077,265,3040,204,3034,199xm2977,0l2932,21,2886,44,2841,68,2800,92,2807,115,2815,119,2993,69,3003,53,2998,40,2992,25,2985,12,2977,0xe" filled="true" fillcolor="#9e244a" stroked="false">
              <v:path arrowok="t"/>
              <v:fill type="solid"/>
            </v:shape>
            <v:shape style="position:absolute;left:3127;top:157;width:430;height:394" coordorigin="3128,158" coordsize="430,394" path="m3324,273l3228,273,3269,323,3311,377,3354,432,3395,485,3445,552,3499,546,3500,439,3454,439,3393,362,3332,285,3324,273xm3241,158l3133,159,3128,187,3141,192,3155,197,3167,202,3176,207,3180,221,3181,249,3182,294,3183,323,3183,377,3183,412,3182,455,3181,487,3179,507,3129,522,3135,549,3295,549,3301,522,3281,517,3261,513,3246,508,3237,502,3233,476,3231,421,3229,350,3228,273,3324,273,3280,214,3241,158xm3551,159l3392,159,3386,187,3403,192,3421,196,3436,201,3444,207,3448,231,3451,283,3453,355,3454,439,3500,439,3500,421,3501,327,3504,251,3507,202,3557,187,3551,159xe" filled="true" fillcolor="#9e244a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line="235" w:lineRule="auto" w:before="0"/>
        <w:ind w:left="3785" w:right="3783" w:firstLine="0"/>
        <w:jc w:val="center"/>
        <w:rPr>
          <w:sz w:val="16"/>
        </w:rPr>
      </w:pPr>
      <w:r>
        <w:rPr>
          <w:color w:val="656668"/>
          <w:w w:val="125"/>
          <w:sz w:val="16"/>
        </w:rPr>
        <w:t>Criterios para la asignación de Horas Adicionales Promoción en la Función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2722" w:right="2722" w:firstLine="0"/>
        <w:jc w:val="center"/>
        <w:rPr>
          <w:b/>
          <w:sz w:val="16"/>
        </w:rPr>
      </w:pPr>
      <w:r>
        <w:rPr>
          <w:b/>
          <w:color w:val="656668"/>
          <w:w w:val="125"/>
          <w:sz w:val="16"/>
        </w:rPr>
        <w:t>Educación Media Superior</w:t>
      </w:r>
    </w:p>
    <w:p>
      <w:pPr>
        <w:pStyle w:val="BodyText"/>
        <w:spacing w:before="6"/>
        <w:rPr>
          <w:b/>
          <w:sz w:val="15"/>
        </w:rPr>
      </w:pPr>
    </w:p>
    <w:p>
      <w:pPr>
        <w:spacing w:before="0"/>
        <w:ind w:left="2722" w:right="2722" w:firstLine="0"/>
        <w:jc w:val="center"/>
        <w:rPr>
          <w:sz w:val="16"/>
        </w:rPr>
      </w:pPr>
      <w:r>
        <w:rPr>
          <w:color w:val="231F20"/>
          <w:w w:val="120"/>
          <w:sz w:val="16"/>
        </w:rPr>
        <w:t>Ciclo Escolar 2019-2020</w:t>
      </w:r>
    </w:p>
    <w:p>
      <w:pPr>
        <w:pStyle w:val="BodyText"/>
      </w:pPr>
    </w:p>
    <w:p>
      <w:pPr>
        <w:spacing w:before="136"/>
        <w:ind w:left="2722" w:right="2722" w:firstLine="0"/>
        <w:jc w:val="center"/>
        <w:rPr>
          <w:sz w:val="16"/>
        </w:rPr>
      </w:pPr>
      <w:r>
        <w:rPr>
          <w:color w:val="231F20"/>
          <w:w w:val="115"/>
          <w:sz w:val="16"/>
        </w:rPr>
        <w:t>Julio, 2019</w:t>
      </w:r>
    </w:p>
    <w:sectPr>
      <w:headerReference w:type="even" r:id="rId19"/>
      <w:footerReference w:type="even" r:id="rId20"/>
      <w:pgSz w:w="12190" w:h="15880"/>
      <w:pgMar w:header="0" w:footer="0" w:top="14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Wingdings 3">
    <w:altName w:val="Wingdings 3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70.865997pt;margin-top:761.862pt;width:411.05pt;height:4pt;mso-position-horizontal-relative:page;mso-position-vertical-relative:page;z-index:-252126208" coordorigin="1417,15237" coordsize="8221,80">
          <v:line style="position:absolute" from="1457,15277" to="9598,15277" stroked="true" strokeweight="1pt" strokecolor="#939598">
            <v:stroke dashstyle="solid"/>
          </v:line>
          <v:shape style="position:absolute;left:1417;top:15237;width:8221;height:80" coordorigin="1417,15237" coordsize="8221,80" path="m1497,15237l1417,15237,1417,15317,1497,15317,1497,15237m9638,15237l9558,15237,9558,15317,9638,15317,9638,15237e" filled="true" fillcolor="#939598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62.674103pt;margin-top:741.326904pt;width:227pt;height:21pt;mso-position-horizontal-relative:page;mso-position-vertical-relative:page;z-index:-252125184" type="#_x0000_t202" filled="false" stroked="false">
          <v:textbox inset="0,0,0,0">
            <w:txbxContent>
              <w:p>
                <w:pPr>
                  <w:spacing w:line="225" w:lineRule="auto" w:before="23"/>
                  <w:ind w:left="949" w:right="5" w:hanging="930"/>
                  <w:jc w:val="left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Coordinación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Nacional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del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Servicio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Profesional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Docente Dirección General de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Promoción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27.517998pt;margin-top:761.862pt;width:411.05pt;height:4pt;mso-position-horizontal-relative:page;mso-position-vertical-relative:page;z-index:-252124160" coordorigin="2550,15237" coordsize="8221,80">
          <v:line style="position:absolute" from="2590,15277" to="10731,15277" stroked="true" strokeweight="1pt" strokecolor="#939598">
            <v:stroke dashstyle="solid"/>
          </v:line>
          <v:shape style="position:absolute;left:2550;top:15237;width:8221;height:80" coordorigin="2550,15237" coordsize="8221,80" path="m2630,15237l2550,15237,2550,15317,2630,15317,2630,15237m10771,15237l10691,15237,10691,15317,10771,15317,10771,15237e" filled="true" fillcolor="#939598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19.326004pt;margin-top:741.326904pt;width:227pt;height:21pt;mso-position-horizontal-relative:page;mso-position-vertical-relative:page;z-index:-252123136" type="#_x0000_t202" filled="false" stroked="false">
          <v:textbox inset="0,0,0,0">
            <w:txbxContent>
              <w:p>
                <w:pPr>
                  <w:spacing w:line="225" w:lineRule="auto" w:before="23"/>
                  <w:ind w:left="949" w:right="5" w:hanging="930"/>
                  <w:jc w:val="left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Coordinación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Nacional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del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Servicio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Profesional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Docente Dirección General de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Promoción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75.380005pt;margin-top:0pt;width:12pt;height:119.85pt;mso-position-horizontal-relative:page;mso-position-vertical-relative:page;z-index:-252134400" coordorigin="11508,0" coordsize="240,2397">
          <v:rect style="position:absolute;left:11507;top:1956;width:240;height:440" filled="true" fillcolor="#9e244a" stroked="false">
            <v:fill opacity="13107f" type="solid"/>
          </v:rect>
          <v:rect style="position:absolute;left:11507;top:0;width:240;height:1957" filled="true" fillcolor="#9e244a" stroked="false">
            <v:fill type="solid"/>
          </v:rect>
          <v:line style="position:absolute" from="11568,0" to="11568,2157" stroked="true" strokeweight="6pt" strokecolor="#9e244a">
            <v:stroke dashstyle="solid"/>
          </v:line>
          <w10:wrap type="none"/>
        </v:group>
      </w:pict>
    </w:r>
    <w:r>
      <w:rPr/>
      <w:pict>
        <v:line style="position:absolute;mso-position-horizontal-relative:page;mso-position-vertical-relative:page;z-index:-252133376" from="31.926001pt,97.451492pt" to="552.048001pt,97.451492pt" stroked="true" strokeweight="4.599pt" strokecolor="#bfc0c0">
          <v:stroke dashstyle="solid"/>
          <w10:wrap type="none"/>
        </v:line>
      </w:pict>
    </w:r>
    <w:r>
      <w:rPr/>
      <w:pict>
        <v:shape style="position:absolute;margin-left:479.387512pt;margin-top:19.575638pt;width:73.2pt;height:93.8pt;mso-position-horizontal-relative:page;mso-position-vertical-relative:page;z-index:-2521323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b/>
                    <w:sz w:val="82"/>
                  </w:rPr>
                </w:pPr>
                <w:r>
                  <w:rPr>
                    <w:rFonts w:ascii="Cambria"/>
                    <w:color w:val="D1D3D4"/>
                    <w:spacing w:val="-93"/>
                    <w:position w:val="-21"/>
                    <w:sz w:val="156"/>
                  </w:rPr>
                  <w:t>H</w:t>
                </w:r>
                <w:r>
                  <w:rPr>
                    <w:rFonts w:ascii="Cambria"/>
                    <w:b/>
                    <w:color w:val="D1D3D4"/>
                    <w:spacing w:val="-93"/>
                    <w:sz w:val="82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120.2939pt;margin-top:71.112686pt;width:312.650pt;height:31.3pt;mso-position-horizontal-relative:page;mso-position-vertical-relative:page;z-index:-25213132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Century Gothic" w:hAnsi="Century Gothic"/>
                    <w:sz w:val="48"/>
                  </w:rPr>
                </w:pPr>
                <w:r>
                  <w:rPr>
                    <w:rFonts w:ascii="Century Gothic" w:hAnsi="Century Gothic"/>
                    <w:color w:val="939598"/>
                    <w:sz w:val="48"/>
                  </w:rPr>
                  <w:t>Educación Media Superior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2.069pt;margin-top:0pt;width:12pt;height:119.85pt;mso-position-horizontal-relative:page;mso-position-vertical-relative:page;z-index:-252130304" coordorigin="441,0" coordsize="240,2397">
          <v:rect style="position:absolute;left:441;top:1956;width:240;height:440" filled="true" fillcolor="#9e244a" stroked="false">
            <v:fill opacity="13107f" type="solid"/>
          </v:rect>
          <v:rect style="position:absolute;left:441;top:0;width:240;height:1957" filled="true" fillcolor="#9e244a" stroked="false">
            <v:fill type="solid"/>
          </v:rect>
          <v:line style="position:absolute" from="501,0" to="501,2157" stroked="true" strokeweight="6pt" strokecolor="#9e244a">
            <v:stroke dashstyle="solid"/>
          </v:line>
          <w10:wrap type="none"/>
        </v:group>
      </w:pict>
    </w:r>
    <w:r>
      <w:rPr/>
      <w:pict>
        <v:line style="position:absolute;mso-position-horizontal-relative:page;mso-position-vertical-relative:page;z-index:-252129280" from="56.138pt,97.451492pt" to="576.26pt,97.451492pt" stroked="true" strokeweight="4.599pt" strokecolor="#bfc0c0">
          <v:stroke dashstyle="solid"/>
          <w10:wrap type="none"/>
        </v:line>
      </w:pict>
    </w:r>
    <w:r>
      <w:rPr/>
      <w:pict>
        <v:shape style="position:absolute;margin-left:51.594501pt;margin-top:19.575638pt;width:73.2pt;height:93.8pt;mso-position-horizontal-relative:page;mso-position-vertical-relative:page;z-index:-25212825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b/>
                    <w:sz w:val="82"/>
                  </w:rPr>
                </w:pPr>
                <w:r>
                  <w:rPr>
                    <w:rFonts w:ascii="Cambria"/>
                    <w:color w:val="D1D3D4"/>
                    <w:spacing w:val="-93"/>
                    <w:position w:val="-21"/>
                    <w:sz w:val="156"/>
                  </w:rPr>
                  <w:t>H</w:t>
                </w:r>
                <w:r>
                  <w:rPr>
                    <w:rFonts w:ascii="Cambria"/>
                    <w:b/>
                    <w:color w:val="D1D3D4"/>
                    <w:spacing w:val="-93"/>
                    <w:sz w:val="82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176.527802pt;margin-top:71.112686pt;width:312.650pt;height:31.3pt;mso-position-horizontal-relative:page;mso-position-vertical-relative:page;z-index:-252127232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Century Gothic" w:hAnsi="Century Gothic"/>
                    <w:sz w:val="48"/>
                  </w:rPr>
                </w:pPr>
                <w:r>
                  <w:rPr>
                    <w:rFonts w:ascii="Century Gothic" w:hAnsi="Century Gothic"/>
                    <w:color w:val="939598"/>
                    <w:sz w:val="48"/>
                  </w:rPr>
                  <w:t>Educación Media Superior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"/>
      <w:lvlJc w:val="left"/>
      <w:pPr>
        <w:ind w:left="2537" w:hanging="320"/>
      </w:pPr>
      <w:rPr>
        <w:rFonts w:hint="default" w:ascii="Wingdings" w:hAnsi="Wingdings" w:eastAsia="Wingdings" w:cs="Wingdings"/>
        <w:color w:val="8A133D"/>
        <w:w w:val="83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3680" w:hanging="32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4625" w:hanging="32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5570" w:hanging="32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6516" w:hanging="32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7461" w:hanging="32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8407" w:hanging="32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9352" w:hanging="32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10298" w:hanging="320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9"/>
      <w:numFmt w:val="decimal"/>
      <w:lvlText w:val="%1."/>
      <w:lvlJc w:val="left"/>
      <w:pPr>
        <w:ind w:left="2152" w:hanging="375"/>
        <w:jc w:val="right"/>
      </w:pPr>
      <w:rPr>
        <w:rFonts w:hint="default" w:ascii="Calibri" w:hAnsi="Calibri" w:eastAsia="Calibri" w:cs="Calibri"/>
        <w:b/>
        <w:bCs/>
        <w:color w:val="231F20"/>
        <w:spacing w:val="-3"/>
        <w:w w:val="75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3162" w:hanging="375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4165" w:hanging="37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5168" w:hanging="37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6171" w:hanging="37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7174" w:hanging="37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8177" w:hanging="37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9180" w:hanging="37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10183" w:hanging="375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03"/>
      <w:ind w:left="2215"/>
      <w:outlineLvl w:val="1"/>
    </w:pPr>
    <w:rPr>
      <w:rFonts w:ascii="Calibri" w:hAnsi="Calibri" w:eastAsia="Calibri" w:cs="Calibri"/>
      <w:b/>
      <w:bCs/>
      <w:sz w:val="22"/>
      <w:szCs w:val="22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2537"/>
      <w:outlineLvl w:val="2"/>
    </w:pPr>
    <w:rPr>
      <w:rFonts w:ascii="Calibri" w:hAnsi="Calibri" w:eastAsia="Calibri" w:cs="Calibri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2537" w:hanging="321"/>
    </w:pPr>
    <w:rPr>
      <w:rFonts w:ascii="Calibri" w:hAnsi="Calibri" w:eastAsia="Calibri" w:cs="Calibri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2020-05-01T12:55:21Z</dcterms:created>
  <dcterms:modified xsi:type="dcterms:W3CDTF">2020-05-01T12:55:21Z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2020-05-01T00:00:00Z</vt:filetime>
  </property>
</Properties>
</file>