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1587</wp:posOffset>
                </wp:positionH>
                <wp:positionV relativeFrom="page">
                  <wp:posOffset>1266553</wp:posOffset>
                </wp:positionV>
                <wp:extent cx="7735570" cy="8299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35570" cy="8299450"/>
                          <a:chExt cx="7735570" cy="82994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1843" y="2290727"/>
                            <a:ext cx="5908984" cy="5794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9564" y="6316159"/>
                            <a:ext cx="1732127" cy="1823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8120448"/>
                            <a:ext cx="772350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3505" h="179070">
                                <a:moveTo>
                                  <a:pt x="7723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06"/>
                                </a:lnTo>
                                <a:lnTo>
                                  <a:pt x="7723416" y="179006"/>
                                </a:lnTo>
                                <a:lnTo>
                                  <a:pt x="7723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98080" y="19050"/>
                            <a:ext cx="1270" cy="809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98790">
                                <a:moveTo>
                                  <a:pt x="0" y="0"/>
                                </a:moveTo>
                                <a:lnTo>
                                  <a:pt x="0" y="809853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38E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49"/>
                            <a:ext cx="1228344" cy="8098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9050"/>
                            <a:ext cx="7735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5570" h="0">
                                <a:moveTo>
                                  <a:pt x="0" y="0"/>
                                </a:moveTo>
                                <a:lnTo>
                                  <a:pt x="773523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34516" y="1336636"/>
                            <a:ext cx="518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2870" h="0">
                                <a:moveTo>
                                  <a:pt x="0" y="0"/>
                                </a:moveTo>
                                <a:lnTo>
                                  <a:pt x="518274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25pt;margin-top:99.728592pt;width:609.1pt;height:653.5pt;mso-position-horizontal-relative:page;mso-position-vertical-relative:page;z-index:-15843328" id="docshapegroup1" coordorigin="3,1995" coordsize="12182,13070">
                <v:shape style="position:absolute;left:2068;top:5602;width:9306;height:9126" type="#_x0000_t75" id="docshape2" stroked="false">
                  <v:imagedata r:id="rId5" o:title=""/>
                </v:shape>
                <v:shape style="position:absolute;left:2678;top:11941;width:2728;height:2872" type="#_x0000_t75" id="docshape3" stroked="false">
                  <v:imagedata r:id="rId6" o:title=""/>
                </v:shape>
                <v:rect style="position:absolute;left:2;top:14782;width:12163;height:282" id="docshape4" filled="true" fillcolor="#939598" stroked="false">
                  <v:fill type="solid"/>
                </v:rect>
                <v:line style="position:absolute" from="2047,2025" to="2047,14778" stroked="true" strokeweight="1.5pt" strokecolor="#b38e5e">
                  <v:stroke dashstyle="solid"/>
                </v:line>
                <v:shape style="position:absolute;left:2;top:2024;width:1935;height:12754" type="#_x0000_t75" id="docshape5" stroked="false">
                  <v:imagedata r:id="rId7" o:title=""/>
                </v:shape>
                <v:line style="position:absolute" from="3,2025" to="12184,2025" stroked="true" strokeweight="3pt" strokecolor="#939598">
                  <v:stroke dashstyle="solid"/>
                </v:line>
                <v:line style="position:absolute" from="3049,4100" to="11211,4100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4389571</wp:posOffset>
                </wp:positionH>
                <wp:positionV relativeFrom="page">
                  <wp:posOffset>507512</wp:posOffset>
                </wp:positionV>
                <wp:extent cx="1414780" cy="18605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414780" cy="186055"/>
                          <a:chExt cx="1414780" cy="18605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8"/>
                            <a:ext cx="198500" cy="1819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455" y="5"/>
                            <a:ext cx="130644" cy="1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423" y="3817"/>
                            <a:ext cx="81826" cy="1779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286" y="0"/>
                            <a:ext cx="375166" cy="185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87405" y="3814"/>
                            <a:ext cx="52705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178435">
                                <a:moveTo>
                                  <a:pt x="254406" y="165214"/>
                                </a:moveTo>
                                <a:lnTo>
                                  <a:pt x="228015" y="125793"/>
                                </a:lnTo>
                                <a:lnTo>
                                  <a:pt x="221881" y="21107"/>
                                </a:lnTo>
                                <a:lnTo>
                                  <a:pt x="246278" y="12966"/>
                                </a:lnTo>
                                <a:lnTo>
                                  <a:pt x="243484" y="0"/>
                                </a:lnTo>
                                <a:lnTo>
                                  <a:pt x="176377" y="0"/>
                                </a:lnTo>
                                <a:lnTo>
                                  <a:pt x="168033" y="23063"/>
                                </a:lnTo>
                                <a:lnTo>
                                  <a:pt x="156273" y="52679"/>
                                </a:lnTo>
                                <a:lnTo>
                                  <a:pt x="129120" y="118694"/>
                                </a:lnTo>
                                <a:lnTo>
                                  <a:pt x="115265" y="86715"/>
                                </a:lnTo>
                                <a:lnTo>
                                  <a:pt x="101917" y="54013"/>
                                </a:lnTo>
                                <a:lnTo>
                                  <a:pt x="90297" y="23990"/>
                                </a:lnTo>
                                <a:lnTo>
                                  <a:pt x="81584" y="0"/>
                                </a:lnTo>
                                <a:lnTo>
                                  <a:pt x="11188" y="0"/>
                                </a:lnTo>
                                <a:lnTo>
                                  <a:pt x="8382" y="12712"/>
                                </a:lnTo>
                                <a:lnTo>
                                  <a:pt x="16027" y="14998"/>
                                </a:lnTo>
                                <a:lnTo>
                                  <a:pt x="28473" y="19329"/>
                                </a:lnTo>
                                <a:lnTo>
                                  <a:pt x="30759" y="22110"/>
                                </a:lnTo>
                                <a:lnTo>
                                  <a:pt x="31737" y="28448"/>
                                </a:lnTo>
                                <a:lnTo>
                                  <a:pt x="31737" y="40360"/>
                                </a:lnTo>
                                <a:lnTo>
                                  <a:pt x="29489" y="81838"/>
                                </a:lnTo>
                                <a:lnTo>
                                  <a:pt x="26466" y="125374"/>
                                </a:lnTo>
                                <a:lnTo>
                                  <a:pt x="0" y="165214"/>
                                </a:lnTo>
                                <a:lnTo>
                                  <a:pt x="2552" y="177914"/>
                                </a:lnTo>
                                <a:lnTo>
                                  <a:pt x="73964" y="177914"/>
                                </a:lnTo>
                                <a:lnTo>
                                  <a:pt x="76504" y="165214"/>
                                </a:lnTo>
                                <a:lnTo>
                                  <a:pt x="59664" y="161175"/>
                                </a:lnTo>
                                <a:lnTo>
                                  <a:pt x="53276" y="158813"/>
                                </a:lnTo>
                                <a:lnTo>
                                  <a:pt x="50076" y="155803"/>
                                </a:lnTo>
                                <a:lnTo>
                                  <a:pt x="49339" y="148678"/>
                                </a:lnTo>
                                <a:lnTo>
                                  <a:pt x="49568" y="134556"/>
                                </a:lnTo>
                                <a:lnTo>
                                  <a:pt x="51346" y="90220"/>
                                </a:lnTo>
                                <a:lnTo>
                                  <a:pt x="54394" y="28473"/>
                                </a:lnTo>
                                <a:lnTo>
                                  <a:pt x="69202" y="62242"/>
                                </a:lnTo>
                                <a:lnTo>
                                  <a:pt x="110045" y="158089"/>
                                </a:lnTo>
                                <a:lnTo>
                                  <a:pt x="116573" y="158661"/>
                                </a:lnTo>
                                <a:lnTo>
                                  <a:pt x="123139" y="158851"/>
                                </a:lnTo>
                                <a:lnTo>
                                  <a:pt x="129705" y="158661"/>
                                </a:lnTo>
                                <a:lnTo>
                                  <a:pt x="136232" y="158089"/>
                                </a:lnTo>
                                <a:lnTo>
                                  <a:pt x="190360" y="28473"/>
                                </a:lnTo>
                                <a:lnTo>
                                  <a:pt x="192112" y="66395"/>
                                </a:lnTo>
                                <a:lnTo>
                                  <a:pt x="195973" y="138696"/>
                                </a:lnTo>
                                <a:lnTo>
                                  <a:pt x="196723" y="158597"/>
                                </a:lnTo>
                                <a:lnTo>
                                  <a:pt x="170535" y="165214"/>
                                </a:lnTo>
                                <a:lnTo>
                                  <a:pt x="173342" y="177914"/>
                                </a:lnTo>
                                <a:lnTo>
                                  <a:pt x="251625" y="177914"/>
                                </a:lnTo>
                                <a:lnTo>
                                  <a:pt x="254406" y="165214"/>
                                </a:lnTo>
                                <a:close/>
                              </a:path>
                              <a:path w="527050" h="178435">
                                <a:moveTo>
                                  <a:pt x="526910" y="165214"/>
                                </a:moveTo>
                                <a:lnTo>
                                  <a:pt x="500519" y="125793"/>
                                </a:lnTo>
                                <a:lnTo>
                                  <a:pt x="494385" y="21107"/>
                                </a:lnTo>
                                <a:lnTo>
                                  <a:pt x="518769" y="12966"/>
                                </a:lnTo>
                                <a:lnTo>
                                  <a:pt x="515975" y="0"/>
                                </a:lnTo>
                                <a:lnTo>
                                  <a:pt x="448881" y="0"/>
                                </a:lnTo>
                                <a:lnTo>
                                  <a:pt x="440524" y="23063"/>
                                </a:lnTo>
                                <a:lnTo>
                                  <a:pt x="428777" y="52679"/>
                                </a:lnTo>
                                <a:lnTo>
                                  <a:pt x="401612" y="118694"/>
                                </a:lnTo>
                                <a:lnTo>
                                  <a:pt x="387756" y="86715"/>
                                </a:lnTo>
                                <a:lnTo>
                                  <a:pt x="374421" y="54013"/>
                                </a:lnTo>
                                <a:lnTo>
                                  <a:pt x="362800" y="23990"/>
                                </a:lnTo>
                                <a:lnTo>
                                  <a:pt x="354088" y="0"/>
                                </a:lnTo>
                                <a:lnTo>
                                  <a:pt x="283679" y="0"/>
                                </a:lnTo>
                                <a:lnTo>
                                  <a:pt x="280898" y="12712"/>
                                </a:lnTo>
                                <a:lnTo>
                                  <a:pt x="288505" y="14998"/>
                                </a:lnTo>
                                <a:lnTo>
                                  <a:pt x="300977" y="19329"/>
                                </a:lnTo>
                                <a:lnTo>
                                  <a:pt x="303250" y="22110"/>
                                </a:lnTo>
                                <a:lnTo>
                                  <a:pt x="304241" y="28448"/>
                                </a:lnTo>
                                <a:lnTo>
                                  <a:pt x="304241" y="40360"/>
                                </a:lnTo>
                                <a:lnTo>
                                  <a:pt x="303441" y="58077"/>
                                </a:lnTo>
                                <a:lnTo>
                                  <a:pt x="298970" y="125374"/>
                                </a:lnTo>
                                <a:lnTo>
                                  <a:pt x="296138" y="158597"/>
                                </a:lnTo>
                                <a:lnTo>
                                  <a:pt x="272503" y="165214"/>
                                </a:lnTo>
                                <a:lnTo>
                                  <a:pt x="275043" y="177914"/>
                                </a:lnTo>
                                <a:lnTo>
                                  <a:pt x="346456" y="177914"/>
                                </a:lnTo>
                                <a:lnTo>
                                  <a:pt x="348996" y="165214"/>
                                </a:lnTo>
                                <a:lnTo>
                                  <a:pt x="332168" y="161175"/>
                                </a:lnTo>
                                <a:lnTo>
                                  <a:pt x="325780" y="158813"/>
                                </a:lnTo>
                                <a:lnTo>
                                  <a:pt x="322580" y="155803"/>
                                </a:lnTo>
                                <a:lnTo>
                                  <a:pt x="321843" y="148678"/>
                                </a:lnTo>
                                <a:lnTo>
                                  <a:pt x="322072" y="134556"/>
                                </a:lnTo>
                                <a:lnTo>
                                  <a:pt x="323850" y="90220"/>
                                </a:lnTo>
                                <a:lnTo>
                                  <a:pt x="326885" y="28473"/>
                                </a:lnTo>
                                <a:lnTo>
                                  <a:pt x="341706" y="62242"/>
                                </a:lnTo>
                                <a:lnTo>
                                  <a:pt x="382549" y="158089"/>
                                </a:lnTo>
                                <a:lnTo>
                                  <a:pt x="389064" y="158661"/>
                                </a:lnTo>
                                <a:lnTo>
                                  <a:pt x="395643" y="158851"/>
                                </a:lnTo>
                                <a:lnTo>
                                  <a:pt x="402209" y="158661"/>
                                </a:lnTo>
                                <a:lnTo>
                                  <a:pt x="408724" y="158089"/>
                                </a:lnTo>
                                <a:lnTo>
                                  <a:pt x="462851" y="28473"/>
                                </a:lnTo>
                                <a:lnTo>
                                  <a:pt x="464604" y="66395"/>
                                </a:lnTo>
                                <a:lnTo>
                                  <a:pt x="468477" y="138696"/>
                                </a:lnTo>
                                <a:lnTo>
                                  <a:pt x="469214" y="158597"/>
                                </a:lnTo>
                                <a:lnTo>
                                  <a:pt x="443039" y="165214"/>
                                </a:lnTo>
                                <a:lnTo>
                                  <a:pt x="445833" y="177914"/>
                                </a:lnTo>
                                <a:lnTo>
                                  <a:pt x="524116" y="177914"/>
                                </a:lnTo>
                                <a:lnTo>
                                  <a:pt x="526910" y="165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5.63559pt;margin-top:39.96159pt;width:111.4pt;height:14.65pt;mso-position-horizontal-relative:page;mso-position-vertical-relative:page;z-index:15729664" id="docshapegroup6" coordorigin="6913,799" coordsize="2228,293">
                <v:shape style="position:absolute;left:6912;top:805;width:313;height:287" type="#_x0000_t75" id="docshape7" stroked="false">
                  <v:imagedata r:id="rId8" o:title=""/>
                </v:shape>
                <v:shape style="position:absolute;left:7266;top:799;width:206;height:293" type="#_x0000_t75" id="docshape8" stroked="false">
                  <v:imagedata r:id="rId9" o:title=""/>
                </v:shape>
                <v:shape style="position:absolute;left:7524;top:805;width:129;height:281" type="#_x0000_t75" id="docshape9" stroked="false">
                  <v:imagedata r:id="rId10" o:title=""/>
                </v:shape>
                <v:shape style="position:absolute;left:7702;top:799;width:591;height:293" type="#_x0000_t75" id="docshape10" stroked="false">
                  <v:imagedata r:id="rId11" o:title=""/>
                </v:shape>
                <v:shape style="position:absolute;left:8310;top:805;width:830;height:281" id="docshape11" coordorigin="8310,805" coordsize="830,281" path="m8711,1065l8698,1062,8680,1057,8677,1051,8674,1042,8671,1025,8669,1003,8660,838,8698,826,8694,805,8588,805,8575,842,8556,888,8514,992,8492,942,8471,890,8452,843,8439,805,8328,805,8323,825,8335,829,8355,836,8359,840,8360,850,8360,869,8359,897,8357,934,8352,1003,8347,1055,8310,1065,8314,1085,8427,1085,8431,1065,8404,1059,8394,1055,8389,1051,8388,1039,8388,1017,8391,947,8396,850,8419,903,8484,1054,8494,1055,8504,1055,8514,1055,8525,1054,8610,850,8613,910,8619,1024,8620,1055,8579,1065,8583,1085,8706,1085,8711,1065xm9140,1065l9127,1062,9109,1057,9106,1051,9103,1042,9100,1025,9098,1003,9089,838,9127,826,9123,805,9017,805,9004,842,8985,888,8943,992,8921,942,8900,890,8882,843,8868,805,8757,805,8753,825,8765,829,8784,836,8788,840,8789,850,8789,869,8788,897,8781,1003,8777,1055,8739,1065,8743,1085,8856,1085,8860,1065,8833,1059,8823,1055,8818,1051,8817,1039,8817,1017,8820,947,8825,850,8848,903,8913,1054,8923,1055,8933,1055,8944,1055,8954,1054,9039,850,9042,910,9048,1024,9049,1055,9008,1065,9012,1085,9136,1085,9140,1065xe" filled="true" fillcolor="#6f717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2566744</wp:posOffset>
            </wp:positionH>
            <wp:positionV relativeFrom="page">
              <wp:posOffset>527169</wp:posOffset>
            </wp:positionV>
            <wp:extent cx="1489376" cy="32385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376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15"/>
        <w:rPr>
          <w:rFonts w:ascii="Times New Roman"/>
          <w:sz w:val="24"/>
        </w:rPr>
      </w:pPr>
    </w:p>
    <w:p>
      <w:pPr>
        <w:spacing w:line="187" w:lineRule="auto" w:before="1"/>
        <w:ind w:left="1963" w:right="0" w:hanging="19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4228336</wp:posOffset>
                </wp:positionH>
                <wp:positionV relativeFrom="paragraph">
                  <wp:posOffset>-1670634</wp:posOffset>
                </wp:positionV>
                <wp:extent cx="1270" cy="4584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8470">
                              <a:moveTo>
                                <a:pt x="0" y="0"/>
                              </a:moveTo>
                              <a:lnTo>
                                <a:pt x="0" y="458279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D296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32.939911pt,-131.546051pt" to="332.939911pt,-95.461051pt" stroked="true" strokeweight=".696pt" strokecolor="#d296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4389570</wp:posOffset>
            </wp:positionH>
            <wp:positionV relativeFrom="paragraph">
              <wp:posOffset>-1371613</wp:posOffset>
            </wp:positionV>
            <wp:extent cx="1276124" cy="109537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2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1935770</wp:posOffset>
            </wp:positionH>
            <wp:positionV relativeFrom="paragraph">
              <wp:posOffset>-1711741</wp:posOffset>
            </wp:positionV>
            <wp:extent cx="538037" cy="54292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37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36466"/>
          <w:sz w:val="24"/>
        </w:rPr>
        <w:t>Mecanismo</w:t>
      </w:r>
      <w:r>
        <w:rPr>
          <w:color w:val="636466"/>
          <w:spacing w:val="-18"/>
          <w:sz w:val="24"/>
        </w:rPr>
        <w:t> </w:t>
      </w:r>
      <w:r>
        <w:rPr>
          <w:color w:val="636466"/>
          <w:sz w:val="24"/>
        </w:rPr>
        <w:t>para</w:t>
      </w:r>
      <w:r>
        <w:rPr>
          <w:color w:val="636466"/>
          <w:spacing w:val="-18"/>
          <w:sz w:val="24"/>
        </w:rPr>
        <w:t> </w:t>
      </w:r>
      <w:r>
        <w:rPr>
          <w:color w:val="636466"/>
          <w:sz w:val="24"/>
        </w:rPr>
        <w:t>la</w:t>
      </w:r>
      <w:r>
        <w:rPr>
          <w:color w:val="636466"/>
          <w:spacing w:val="-18"/>
          <w:sz w:val="24"/>
        </w:rPr>
        <w:t> </w:t>
      </w:r>
      <w:r>
        <w:rPr>
          <w:color w:val="636466"/>
          <w:sz w:val="24"/>
        </w:rPr>
        <w:t>posibilidad</w:t>
      </w:r>
      <w:r>
        <w:rPr>
          <w:color w:val="636466"/>
          <w:spacing w:val="-18"/>
          <w:sz w:val="24"/>
        </w:rPr>
        <w:t> </w:t>
      </w:r>
      <w:r>
        <w:rPr>
          <w:color w:val="636466"/>
          <w:sz w:val="24"/>
        </w:rPr>
        <w:t>de</w:t>
      </w:r>
      <w:r>
        <w:rPr>
          <w:color w:val="636466"/>
          <w:spacing w:val="-18"/>
          <w:sz w:val="24"/>
        </w:rPr>
        <w:t> </w:t>
      </w:r>
      <w:r>
        <w:rPr>
          <w:color w:val="636466"/>
          <w:sz w:val="24"/>
        </w:rPr>
        <w:t>renovar</w:t>
      </w:r>
      <w:r>
        <w:rPr>
          <w:color w:val="636466"/>
          <w:spacing w:val="-18"/>
          <w:sz w:val="24"/>
        </w:rPr>
        <w:t> </w:t>
      </w:r>
      <w:r>
        <w:rPr>
          <w:color w:val="636466"/>
          <w:sz w:val="24"/>
        </w:rPr>
        <w:t>los</w:t>
      </w:r>
      <w:r>
        <w:rPr>
          <w:color w:val="636466"/>
          <w:spacing w:val="-18"/>
          <w:sz w:val="24"/>
        </w:rPr>
        <w:t> </w:t>
      </w:r>
      <w:r>
        <w:rPr>
          <w:color w:val="636466"/>
          <w:sz w:val="24"/>
        </w:rPr>
        <w:t>nombramientos</w:t>
      </w:r>
      <w:r>
        <w:rPr>
          <w:color w:val="636466"/>
          <w:spacing w:val="-18"/>
          <w:sz w:val="24"/>
        </w:rPr>
        <w:t> </w:t>
      </w:r>
      <w:r>
        <w:rPr>
          <w:color w:val="636466"/>
          <w:sz w:val="24"/>
        </w:rPr>
        <w:t>a</w:t>
      </w:r>
      <w:r>
        <w:rPr>
          <w:color w:val="636466"/>
          <w:spacing w:val="-18"/>
          <w:sz w:val="24"/>
        </w:rPr>
        <w:t> </w:t>
      </w:r>
      <w:r>
        <w:rPr>
          <w:color w:val="636466"/>
          <w:sz w:val="24"/>
        </w:rPr>
        <w:t>cargos con función directiva o de supervisión en educación media superior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35"/>
        <w:rPr>
          <w:sz w:val="32"/>
        </w:rPr>
      </w:pPr>
    </w:p>
    <w:p>
      <w:pPr>
        <w:pStyle w:val="Title"/>
        <w:spacing w:line="418" w:lineRule="exact"/>
        <w:ind w:firstLine="0"/>
      </w:pPr>
      <w:r>
        <w:rPr>
          <w:color w:val="A7802D"/>
          <w:w w:val="90"/>
        </w:rPr>
        <w:t>Lineamientos</w:t>
      </w:r>
      <w:r>
        <w:rPr>
          <w:color w:val="A7802D"/>
          <w:spacing w:val="-2"/>
        </w:rPr>
        <w:t> </w:t>
      </w:r>
      <w:r>
        <w:rPr>
          <w:color w:val="A7802D"/>
          <w:w w:val="90"/>
        </w:rPr>
        <w:t>para</w:t>
      </w:r>
      <w:r>
        <w:rPr>
          <w:color w:val="A7802D"/>
          <w:spacing w:val="-1"/>
        </w:rPr>
        <w:t> </w:t>
      </w:r>
      <w:r>
        <w:rPr>
          <w:color w:val="A7802D"/>
          <w:w w:val="90"/>
        </w:rPr>
        <w:t>la</w:t>
      </w:r>
      <w:r>
        <w:rPr>
          <w:color w:val="A7802D"/>
          <w:spacing w:val="-1"/>
        </w:rPr>
        <w:t> </w:t>
      </w:r>
      <w:r>
        <w:rPr>
          <w:color w:val="A7802D"/>
          <w:spacing w:val="-2"/>
          <w:w w:val="90"/>
        </w:rPr>
        <w:t>conformación</w:t>
      </w:r>
    </w:p>
    <w:p>
      <w:pPr>
        <w:pStyle w:val="Title"/>
        <w:spacing w:line="204" w:lineRule="auto" w:before="19"/>
        <w:ind w:left="1959" w:right="214"/>
      </w:pPr>
      <w:r>
        <w:rPr>
          <w:color w:val="A7802D"/>
          <w:w w:val="90"/>
        </w:rPr>
        <w:t>y funcionamiento de los Comités revisores del portafolio de evidencias de la función directiva </w:t>
      </w:r>
      <w:r>
        <w:rPr>
          <w:color w:val="A7802D"/>
          <w:w w:val="90"/>
        </w:rPr>
        <w:t>o de supervisión en Educación Media Superior</w:t>
      </w:r>
    </w:p>
    <w:p>
      <w:pPr>
        <w:pStyle w:val="Title"/>
        <w:spacing w:after="0" w:line="204" w:lineRule="auto"/>
        <w:sectPr>
          <w:type w:val="continuous"/>
          <w:pgSz w:w="12190" w:h="15880"/>
          <w:pgMar w:top="640" w:bottom="280" w:left="1275" w:right="992"/>
        </w:sectPr>
      </w:pPr>
    </w:p>
    <w:p>
      <w:pPr>
        <w:pStyle w:val="BodyText"/>
        <w:spacing w:before="2"/>
        <w:rPr>
          <w:rFonts w:ascii="Arial Black"/>
          <w:sz w:val="14"/>
        </w:rPr>
      </w:pPr>
    </w:p>
    <w:p>
      <w:pPr>
        <w:pStyle w:val="BodyText"/>
        <w:spacing w:after="0"/>
        <w:rPr>
          <w:rFonts w:ascii="Arial Black"/>
          <w:sz w:val="14"/>
        </w:rPr>
        <w:sectPr>
          <w:pgSz w:w="12190" w:h="15880"/>
          <w:pgMar w:top="1820" w:bottom="280" w:left="1275" w:right="992"/>
        </w:sect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7"/>
        <w:rPr>
          <w:rFonts w:ascii="Arial Black"/>
          <w:sz w:val="20"/>
        </w:rPr>
      </w:pPr>
    </w:p>
    <w:p>
      <w:pPr>
        <w:spacing w:before="0"/>
        <w:ind w:left="162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899999</wp:posOffset>
                </wp:positionH>
                <wp:positionV relativeFrom="paragraph">
                  <wp:posOffset>217790</wp:posOffset>
                </wp:positionV>
                <wp:extent cx="558038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58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0">
                              <a:moveTo>
                                <a:pt x="0" y="0"/>
                              </a:moveTo>
                              <a:lnTo>
                                <a:pt x="557999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96pt;margin-top:17.148874pt;width:439.4pt;height:.1pt;mso-position-horizontal-relative:page;mso-position-vertical-relative:paragraph;z-index:-15725568;mso-wrap-distance-left:0;mso-wrap-distance-right:0" id="docshape28" coordorigin="1417,343" coordsize="8788,0" path="m1417,343l10205,343e" filled="false" stroked="true" strokeweight=".2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 Black" w:hAnsi="Arial Black"/>
          <w:color w:val="231F20"/>
          <w:spacing w:val="-2"/>
          <w:sz w:val="20"/>
        </w:rPr>
        <w:t>Propósito</w:t>
      </w:r>
    </w:p>
    <w:p>
      <w:pPr>
        <w:pStyle w:val="BodyText"/>
        <w:spacing w:before="87"/>
        <w:rPr>
          <w:rFonts w:ascii="Arial Black"/>
          <w:sz w:val="20"/>
        </w:rPr>
      </w:pPr>
    </w:p>
    <w:p>
      <w:pPr>
        <w:pStyle w:val="BodyText"/>
        <w:spacing w:line="225" w:lineRule="auto"/>
        <w:ind w:left="142" w:right="989"/>
        <w:jc w:val="both"/>
      </w:pPr>
      <w:r>
        <w:rPr>
          <w:color w:val="231F20"/>
        </w:rPr>
        <w:t>Orientar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autoridades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educación</w:t>
      </w:r>
      <w:r>
        <w:rPr>
          <w:color w:val="231F20"/>
          <w:spacing w:val="-7"/>
        </w:rPr>
        <w:t> </w:t>
      </w:r>
      <w:r>
        <w:rPr>
          <w:color w:val="231F20"/>
        </w:rPr>
        <w:t>media</w:t>
      </w:r>
      <w:r>
        <w:rPr>
          <w:color w:val="231F20"/>
          <w:spacing w:val="-7"/>
        </w:rPr>
        <w:t> </w:t>
      </w:r>
      <w:r>
        <w:rPr>
          <w:color w:val="231F20"/>
        </w:rPr>
        <w:t>superior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organismos</w:t>
      </w:r>
      <w:r>
        <w:rPr>
          <w:color w:val="231F20"/>
          <w:spacing w:val="-7"/>
        </w:rPr>
        <w:t> </w:t>
      </w:r>
      <w:r>
        <w:rPr>
          <w:color w:val="231F20"/>
        </w:rPr>
        <w:t>descentralizados,</w:t>
      </w:r>
      <w:r>
        <w:rPr>
          <w:color w:val="231F20"/>
          <w:spacing w:val="-7"/>
        </w:rPr>
        <w:t> </w:t>
      </w:r>
      <w:r>
        <w:rPr>
          <w:color w:val="231F20"/>
        </w:rPr>
        <w:t>respecto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 </w:t>
      </w:r>
      <w:r>
        <w:rPr>
          <w:color w:val="231F20"/>
          <w:spacing w:val="-4"/>
        </w:rPr>
        <w:t>integración del Comité revisor, así como la actividad que deberán realizar durante la implementación del </w:t>
      </w:r>
      <w:r>
        <w:rPr>
          <w:color w:val="231F20"/>
          <w:spacing w:val="-2"/>
        </w:rPr>
        <w:t>mecanismo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posibilidad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renovación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nombramientos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cargos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función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directiva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 supervisión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educación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media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superior.</w:t>
      </w:r>
    </w:p>
    <w:p>
      <w:pPr>
        <w:spacing w:line="260" w:lineRule="exact" w:before="138"/>
        <w:ind w:left="142" w:right="989" w:firstLine="0"/>
        <w:jc w:val="both"/>
        <w:rPr>
          <w:rFonts w:ascii="Arial" w:hAnsi="Arial"/>
          <w:i/>
          <w:sz w:val="18"/>
        </w:rPr>
      </w:pPr>
      <w:r>
        <w:rPr>
          <w:color w:val="231F20"/>
          <w:spacing w:val="-6"/>
          <w:sz w:val="18"/>
        </w:rPr>
        <w:t>Para garantizar que la valoración del portafolio de evidencias se desarrolle adecuadamente, las </w:t>
      </w:r>
      <w:r>
        <w:rPr>
          <w:color w:val="231F20"/>
          <w:spacing w:val="-6"/>
          <w:sz w:val="18"/>
        </w:rPr>
        <w:t>autoridades de educación media superior y los organismos descentralizados difundirán los presentes </w:t>
      </w:r>
      <w:r>
        <w:rPr>
          <w:rFonts w:ascii="Arial" w:hAnsi="Arial"/>
          <w:i/>
          <w:color w:val="231F20"/>
          <w:spacing w:val="-6"/>
          <w:sz w:val="18"/>
        </w:rPr>
        <w:t>Lineamientos</w:t>
      </w:r>
      <w:r>
        <w:rPr>
          <w:rFonts w:ascii="Arial" w:hAnsi="Arial"/>
          <w:i/>
          <w:color w:val="231F20"/>
          <w:sz w:val="18"/>
        </w:rPr>
        <w:t> </w:t>
      </w:r>
      <w:r>
        <w:rPr>
          <w:rFonts w:ascii="Arial" w:hAnsi="Arial"/>
          <w:i/>
          <w:color w:val="231F20"/>
          <w:spacing w:val="-6"/>
          <w:sz w:val="18"/>
        </w:rPr>
        <w:t>para </w:t>
      </w:r>
      <w:r>
        <w:rPr>
          <w:rFonts w:ascii="Arial" w:hAnsi="Arial"/>
          <w:i/>
          <w:color w:val="231F20"/>
          <w:sz w:val="18"/>
        </w:rPr>
        <w:t>la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conformación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y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funcionamiento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de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los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Comités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revisores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del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portafolio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de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evidencias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de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la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función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directiva</w:t>
      </w:r>
      <w:r>
        <w:rPr>
          <w:rFonts w:ascii="Arial" w:hAnsi="Arial"/>
          <w:i/>
          <w:color w:val="231F20"/>
          <w:spacing w:val="-8"/>
          <w:sz w:val="18"/>
        </w:rPr>
        <w:t> </w:t>
      </w:r>
      <w:r>
        <w:rPr>
          <w:rFonts w:ascii="Arial" w:hAnsi="Arial"/>
          <w:i/>
          <w:color w:val="231F20"/>
          <w:sz w:val="18"/>
        </w:rPr>
        <w:t>o de supervisión en Educación Media Superior.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71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62" w:val="left" w:leader="none"/>
          <w:tab w:pos="372" w:val="left" w:leader="none"/>
        </w:tabs>
        <w:spacing w:line="220" w:lineRule="auto" w:before="0" w:after="0"/>
        <w:ind w:left="362" w:right="989" w:hanging="220"/>
        <w:jc w:val="left"/>
      </w:pPr>
      <w:r>
        <w:rPr>
          <w:color w:val="A7802D"/>
          <w:spacing w:val="-6"/>
        </w:rPr>
        <w:t>Mecanismo</w:t>
      </w:r>
      <w:r>
        <w:rPr>
          <w:color w:val="A7802D"/>
          <w:spacing w:val="8"/>
        </w:rPr>
        <w:t> </w:t>
      </w:r>
      <w:r>
        <w:rPr>
          <w:color w:val="A7802D"/>
          <w:spacing w:val="-6"/>
        </w:rPr>
        <w:t>para</w:t>
      </w:r>
      <w:r>
        <w:rPr>
          <w:color w:val="A7802D"/>
        </w:rPr>
        <w:t> </w:t>
      </w:r>
      <w:r>
        <w:rPr>
          <w:color w:val="A7802D"/>
          <w:spacing w:val="-6"/>
        </w:rPr>
        <w:t>la</w:t>
      </w:r>
      <w:r>
        <w:rPr>
          <w:color w:val="A7802D"/>
        </w:rPr>
        <w:t> </w:t>
      </w:r>
      <w:r>
        <w:rPr>
          <w:color w:val="A7802D"/>
          <w:spacing w:val="-6"/>
        </w:rPr>
        <w:t>posibilidad</w:t>
      </w:r>
      <w:r>
        <w:rPr>
          <w:color w:val="A7802D"/>
        </w:rPr>
        <w:t> </w:t>
      </w:r>
      <w:r>
        <w:rPr>
          <w:color w:val="A7802D"/>
          <w:spacing w:val="-6"/>
        </w:rPr>
        <w:t>de</w:t>
      </w:r>
      <w:r>
        <w:rPr>
          <w:color w:val="A7802D"/>
        </w:rPr>
        <w:t> </w:t>
      </w:r>
      <w:r>
        <w:rPr>
          <w:color w:val="A7802D"/>
          <w:spacing w:val="-6"/>
        </w:rPr>
        <w:t>renovación</w:t>
      </w:r>
      <w:r>
        <w:rPr>
          <w:color w:val="A7802D"/>
        </w:rPr>
        <w:t> </w:t>
      </w:r>
      <w:r>
        <w:rPr>
          <w:color w:val="A7802D"/>
          <w:spacing w:val="-6"/>
        </w:rPr>
        <w:t>de</w:t>
      </w:r>
      <w:r>
        <w:rPr>
          <w:color w:val="A7802D"/>
        </w:rPr>
        <w:t> </w:t>
      </w:r>
      <w:r>
        <w:rPr>
          <w:color w:val="A7802D"/>
          <w:spacing w:val="-6"/>
        </w:rPr>
        <w:t>los</w:t>
      </w:r>
      <w:r>
        <w:rPr>
          <w:color w:val="A7802D"/>
        </w:rPr>
        <w:t> </w:t>
      </w:r>
      <w:r>
        <w:rPr>
          <w:color w:val="A7802D"/>
          <w:spacing w:val="-6"/>
        </w:rPr>
        <w:t>nombramientos</w:t>
      </w:r>
      <w:r>
        <w:rPr>
          <w:color w:val="A7802D"/>
        </w:rPr>
        <w:t> </w:t>
      </w:r>
      <w:r>
        <w:rPr>
          <w:color w:val="A7802D"/>
          <w:spacing w:val="-6"/>
        </w:rPr>
        <w:t>a</w:t>
      </w:r>
      <w:r>
        <w:rPr>
          <w:color w:val="A7802D"/>
        </w:rPr>
        <w:t> </w:t>
      </w:r>
      <w:r>
        <w:rPr>
          <w:color w:val="A7802D"/>
          <w:spacing w:val="-6"/>
        </w:rPr>
        <w:t>cargos</w:t>
      </w:r>
      <w:r>
        <w:rPr>
          <w:color w:val="A7802D"/>
        </w:rPr>
        <w:t> </w:t>
      </w:r>
      <w:r>
        <w:rPr>
          <w:color w:val="A7802D"/>
          <w:spacing w:val="-6"/>
        </w:rPr>
        <w:t>con </w:t>
      </w:r>
      <w:r>
        <w:rPr>
          <w:color w:val="A7802D"/>
          <w:spacing w:val="-4"/>
        </w:rPr>
        <w:t>función</w:t>
      </w:r>
      <w:r>
        <w:rPr>
          <w:color w:val="A7802D"/>
          <w:spacing w:val="-14"/>
        </w:rPr>
        <w:t> </w:t>
      </w:r>
      <w:r>
        <w:rPr>
          <w:color w:val="A7802D"/>
          <w:spacing w:val="-4"/>
        </w:rPr>
        <w:t>directiva</w:t>
      </w:r>
      <w:r>
        <w:rPr>
          <w:color w:val="A7802D"/>
          <w:spacing w:val="-14"/>
        </w:rPr>
        <w:t> </w:t>
      </w:r>
      <w:r>
        <w:rPr>
          <w:color w:val="A7802D"/>
          <w:spacing w:val="-4"/>
        </w:rPr>
        <w:t>o</w:t>
      </w:r>
      <w:r>
        <w:rPr>
          <w:color w:val="A7802D"/>
          <w:spacing w:val="-14"/>
        </w:rPr>
        <w:t> </w:t>
      </w:r>
      <w:r>
        <w:rPr>
          <w:color w:val="A7802D"/>
          <w:spacing w:val="-4"/>
        </w:rPr>
        <w:t>de</w:t>
      </w:r>
      <w:r>
        <w:rPr>
          <w:color w:val="A7802D"/>
          <w:spacing w:val="-14"/>
        </w:rPr>
        <w:t> </w:t>
      </w:r>
      <w:r>
        <w:rPr>
          <w:color w:val="A7802D"/>
          <w:spacing w:val="-4"/>
        </w:rPr>
        <w:t>supervisión</w:t>
      </w:r>
    </w:p>
    <w:p>
      <w:pPr>
        <w:pStyle w:val="BodyText"/>
        <w:spacing w:line="225" w:lineRule="auto" w:before="258"/>
        <w:ind w:left="142" w:right="989"/>
        <w:jc w:val="both"/>
      </w:pPr>
      <w:r>
        <w:rPr>
          <w:color w:val="231F20"/>
          <w:spacing w:val="-6"/>
        </w:rPr>
        <w:t>La posibilidad de renovación de los nombramientos a cargos con función directiva o de supervisión es una </w:t>
      </w:r>
      <w:r>
        <w:rPr>
          <w:color w:val="231F20"/>
        </w:rPr>
        <w:t>atribución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cada</w:t>
      </w:r>
      <w:r>
        <w:rPr>
          <w:color w:val="231F20"/>
          <w:spacing w:val="-14"/>
        </w:rPr>
        <w:t> </w:t>
      </w:r>
      <w:r>
        <w:rPr>
          <w:color w:val="231F20"/>
        </w:rPr>
        <w:t>autoridad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educación</w:t>
      </w:r>
      <w:r>
        <w:rPr>
          <w:color w:val="231F20"/>
          <w:spacing w:val="-14"/>
        </w:rPr>
        <w:t> </w:t>
      </w:r>
      <w:r>
        <w:rPr>
          <w:color w:val="231F20"/>
        </w:rPr>
        <w:t>media</w:t>
      </w:r>
      <w:r>
        <w:rPr>
          <w:color w:val="231F20"/>
          <w:spacing w:val="-14"/>
        </w:rPr>
        <w:t> </w:t>
      </w:r>
      <w:r>
        <w:rPr>
          <w:color w:val="231F20"/>
        </w:rPr>
        <w:t>superior</w:t>
      </w:r>
      <w:r>
        <w:rPr>
          <w:color w:val="231F20"/>
          <w:spacing w:val="-14"/>
        </w:rPr>
        <w:t> </w:t>
      </w:r>
      <w:r>
        <w:rPr>
          <w:color w:val="231F20"/>
        </w:rPr>
        <w:t>(AEMS)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organismo</w:t>
      </w:r>
      <w:r>
        <w:rPr>
          <w:color w:val="231F20"/>
          <w:spacing w:val="-14"/>
        </w:rPr>
        <w:t> </w:t>
      </w:r>
      <w:r>
        <w:rPr>
          <w:color w:val="231F20"/>
        </w:rPr>
        <w:t>descentralizado</w:t>
      </w:r>
      <w:r>
        <w:rPr>
          <w:color w:val="231F20"/>
          <w:spacing w:val="-14"/>
        </w:rPr>
        <w:t> </w:t>
      </w:r>
      <w:r>
        <w:rPr>
          <w:color w:val="231F20"/>
        </w:rPr>
        <w:t>(ODE), </w:t>
      </w:r>
      <w:r>
        <w:rPr>
          <w:color w:val="231F20"/>
          <w:spacing w:val="-2"/>
        </w:rPr>
        <w:t>que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tiene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finalidad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reconocer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experiencia,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vinculación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compromiso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personal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directivo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 supervisión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comunidad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escolar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ejerce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función.</w:t>
      </w:r>
    </w:p>
    <w:p>
      <w:pPr>
        <w:pStyle w:val="BodyText"/>
        <w:spacing w:line="225" w:lineRule="auto" w:before="160"/>
        <w:ind w:left="142" w:right="989"/>
        <w:jc w:val="both"/>
      </w:pPr>
      <w:r>
        <w:rPr>
          <w:color w:val="231F20"/>
          <w:w w:val="90"/>
        </w:rPr>
        <w:t>De conformidad con lo establecido en el Acuerdo que contiene los criterios orientadores sobre el </w:t>
      </w:r>
      <w:r>
        <w:rPr>
          <w:color w:val="231F20"/>
          <w:w w:val="90"/>
        </w:rPr>
        <w:t>mecanismo </w:t>
      </w:r>
      <w:r>
        <w:rPr>
          <w:color w:val="231F20"/>
          <w:spacing w:val="-2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posibilidad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renovación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nombramientos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cargos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función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directiva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supervisión </w:t>
      </w:r>
      <w:r>
        <w:rPr>
          <w:color w:val="231F20"/>
          <w:spacing w:val="-4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educación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media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superior,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mecanismo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considera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presentación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portafolio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evidencias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que </w:t>
      </w:r>
      <w:r>
        <w:rPr>
          <w:color w:val="231F20"/>
          <w:spacing w:val="-8"/>
        </w:rPr>
        <w:t>permita</w:t>
      </w:r>
      <w:r>
        <w:rPr>
          <w:color w:val="231F20"/>
        </w:rPr>
        <w:t> </w:t>
      </w:r>
      <w:r>
        <w:rPr>
          <w:color w:val="231F20"/>
          <w:spacing w:val="-8"/>
        </w:rPr>
        <w:t>valorar</w:t>
      </w:r>
      <w:r>
        <w:rPr>
          <w:color w:val="231F20"/>
        </w:rPr>
        <w:t> </w:t>
      </w:r>
      <w:r>
        <w:rPr>
          <w:color w:val="231F20"/>
          <w:spacing w:val="-8"/>
        </w:rPr>
        <w:t>la</w:t>
      </w:r>
      <w:r>
        <w:rPr>
          <w:color w:val="231F20"/>
        </w:rPr>
        <w:t> </w:t>
      </w:r>
      <w:r>
        <w:rPr>
          <w:color w:val="231F20"/>
          <w:spacing w:val="-8"/>
        </w:rPr>
        <w:t>práctica</w:t>
      </w:r>
      <w:r>
        <w:rPr>
          <w:color w:val="231F20"/>
        </w:rPr>
        <w:t> </w:t>
      </w:r>
      <w:r>
        <w:rPr>
          <w:color w:val="231F20"/>
          <w:spacing w:val="-8"/>
        </w:rPr>
        <w:t>educativa</w:t>
      </w:r>
      <w:r>
        <w:rPr>
          <w:color w:val="231F20"/>
        </w:rPr>
        <w:t> </w:t>
      </w:r>
      <w:r>
        <w:rPr>
          <w:color w:val="231F20"/>
          <w:spacing w:val="-8"/>
        </w:rPr>
        <w:t>en</w:t>
      </w:r>
      <w:r>
        <w:rPr>
          <w:color w:val="231F20"/>
        </w:rPr>
        <w:t> </w:t>
      </w:r>
      <w:r>
        <w:rPr>
          <w:color w:val="231F20"/>
          <w:spacing w:val="-8"/>
        </w:rPr>
        <w:t>el</w:t>
      </w:r>
      <w:r>
        <w:rPr>
          <w:color w:val="231F20"/>
        </w:rPr>
        <w:t> </w:t>
      </w:r>
      <w:r>
        <w:rPr>
          <w:color w:val="231F20"/>
          <w:spacing w:val="-8"/>
        </w:rPr>
        <w:t>plantel,</w:t>
      </w:r>
      <w:r>
        <w:rPr>
          <w:color w:val="231F20"/>
        </w:rPr>
        <w:t> </w:t>
      </w:r>
      <w:r>
        <w:rPr>
          <w:color w:val="231F20"/>
          <w:spacing w:val="-8"/>
        </w:rPr>
        <w:t>zona</w:t>
      </w:r>
      <w:r>
        <w:rPr>
          <w:color w:val="231F20"/>
        </w:rPr>
        <w:t> </w:t>
      </w:r>
      <w:r>
        <w:rPr>
          <w:color w:val="231F20"/>
          <w:spacing w:val="-8"/>
        </w:rPr>
        <w:t>o</w:t>
      </w:r>
      <w:r>
        <w:rPr>
          <w:color w:val="231F20"/>
        </w:rPr>
        <w:t> </w:t>
      </w:r>
      <w:r>
        <w:rPr>
          <w:color w:val="231F20"/>
          <w:spacing w:val="-8"/>
        </w:rPr>
        <w:t>región</w:t>
      </w:r>
      <w:r>
        <w:rPr>
          <w:color w:val="231F20"/>
        </w:rPr>
        <w:t> </w:t>
      </w:r>
      <w:r>
        <w:rPr>
          <w:color w:val="231F20"/>
          <w:spacing w:val="-8"/>
        </w:rPr>
        <w:t>respectiva</w:t>
      </w:r>
      <w:r>
        <w:rPr>
          <w:color w:val="231F20"/>
        </w:rPr>
        <w:t> </w:t>
      </w:r>
      <w:r>
        <w:rPr>
          <w:color w:val="231F20"/>
          <w:spacing w:val="-8"/>
        </w:rPr>
        <w:t>en</w:t>
      </w:r>
      <w:r>
        <w:rPr>
          <w:color w:val="231F20"/>
        </w:rPr>
        <w:t> </w:t>
      </w:r>
      <w:r>
        <w:rPr>
          <w:color w:val="231F20"/>
          <w:spacing w:val="-8"/>
        </w:rPr>
        <w:t>la</w:t>
      </w:r>
      <w:r>
        <w:rPr>
          <w:color w:val="231F20"/>
        </w:rPr>
        <w:t> </w:t>
      </w:r>
      <w:r>
        <w:rPr>
          <w:color w:val="231F20"/>
          <w:spacing w:val="-8"/>
        </w:rPr>
        <w:t>que</w:t>
      </w:r>
      <w:r>
        <w:rPr>
          <w:color w:val="231F20"/>
        </w:rPr>
        <w:t> </w:t>
      </w:r>
      <w:r>
        <w:rPr>
          <w:color w:val="231F20"/>
          <w:spacing w:val="-8"/>
        </w:rPr>
        <w:t>se</w:t>
      </w:r>
      <w:r>
        <w:rPr>
          <w:color w:val="231F20"/>
        </w:rPr>
        <w:t> </w:t>
      </w:r>
      <w:r>
        <w:rPr>
          <w:color w:val="231F20"/>
          <w:spacing w:val="-8"/>
        </w:rPr>
        <w:t>haya</w:t>
      </w:r>
      <w:r>
        <w:rPr>
          <w:color w:val="231F20"/>
        </w:rPr>
        <w:t> </w:t>
      </w:r>
      <w:r>
        <w:rPr>
          <w:color w:val="231F20"/>
          <w:spacing w:val="-8"/>
        </w:rPr>
        <w:t>desarrollado</w:t>
      </w:r>
      <w:r>
        <w:rPr>
          <w:color w:val="231F20"/>
        </w:rPr>
        <w:t> </w:t>
      </w:r>
      <w:r>
        <w:rPr>
          <w:color w:val="231F20"/>
          <w:spacing w:val="-8"/>
        </w:rPr>
        <w:t>la </w:t>
      </w:r>
      <w:r>
        <w:rPr>
          <w:color w:val="231F20"/>
          <w:spacing w:val="-6"/>
        </w:rPr>
        <w:t>función directiva o de supervisión, así como el cumplimiento de los objetivos y metas, según corresponda.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406" w:val="left" w:leader="none"/>
        </w:tabs>
        <w:spacing w:line="240" w:lineRule="auto" w:before="1" w:after="0"/>
        <w:ind w:left="406" w:right="0" w:hanging="264"/>
        <w:jc w:val="left"/>
      </w:pPr>
      <w:r>
        <w:rPr>
          <w:color w:val="A7802D"/>
          <w:w w:val="90"/>
        </w:rPr>
        <w:t>Comité</w:t>
      </w:r>
      <w:r>
        <w:rPr>
          <w:color w:val="A7802D"/>
          <w:spacing w:val="-1"/>
          <w:w w:val="90"/>
        </w:rPr>
        <w:t> </w:t>
      </w:r>
      <w:r>
        <w:rPr>
          <w:color w:val="A7802D"/>
          <w:spacing w:val="-2"/>
        </w:rPr>
        <w:t>revisor</w:t>
      </w:r>
    </w:p>
    <w:p>
      <w:pPr>
        <w:pStyle w:val="BodyText"/>
        <w:spacing w:line="225" w:lineRule="auto" w:before="252"/>
        <w:ind w:left="142" w:right="989"/>
        <w:jc w:val="both"/>
      </w:pPr>
      <w:r>
        <w:rPr>
          <w:color w:val="231F20"/>
          <w:w w:val="90"/>
        </w:rPr>
        <w:t>Un Comité revisor es el cuerpo colegiado constituido por tres funcionarios que formen parte de la estructura </w:t>
      </w:r>
      <w:r>
        <w:rPr>
          <w:color w:val="231F20"/>
          <w:spacing w:val="-6"/>
        </w:rPr>
        <w:t>del subsistema, quiénes tendrán a su cargo la valoración de las evidencias del portafolio que presenten las </w:t>
      </w:r>
      <w:r>
        <w:rPr>
          <w:color w:val="231F20"/>
          <w:w w:val="90"/>
        </w:rPr>
        <w:t>maestras y los maestros en funciones directivas o de supervisión interesados en la posibilidad de renovar su </w:t>
      </w:r>
      <w:r>
        <w:rPr>
          <w:color w:val="231F20"/>
        </w:rPr>
        <w:t>nombramiento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9"/>
        </w:rPr>
        <w:t> </w:t>
      </w:r>
      <w:r>
        <w:rPr>
          <w:color w:val="231F20"/>
        </w:rPr>
        <w:t>periodo</w:t>
      </w:r>
      <w:r>
        <w:rPr>
          <w:color w:val="231F20"/>
          <w:spacing w:val="-9"/>
        </w:rPr>
        <w:t> </w:t>
      </w:r>
      <w:r>
        <w:rPr>
          <w:color w:val="231F20"/>
        </w:rPr>
        <w:t>más.</w:t>
      </w:r>
    </w:p>
    <w:p>
      <w:pPr>
        <w:pStyle w:val="BodyText"/>
        <w:spacing w:line="225" w:lineRule="auto" w:before="160"/>
        <w:ind w:left="142" w:right="989"/>
        <w:jc w:val="both"/>
      </w:pP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llevar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cabo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revisión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portafolios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evidencias</w:t>
      </w:r>
      <w:r>
        <w:rPr>
          <w:color w:val="231F20"/>
          <w:spacing w:val="-11"/>
        </w:rPr>
        <w:t> </w:t>
      </w:r>
      <w:r>
        <w:rPr>
          <w:color w:val="231F20"/>
        </w:rPr>
        <w:t>del</w:t>
      </w:r>
      <w:r>
        <w:rPr>
          <w:color w:val="231F20"/>
          <w:spacing w:val="-11"/>
        </w:rPr>
        <w:t> </w:t>
      </w:r>
      <w:r>
        <w:rPr>
          <w:color w:val="231F20"/>
        </w:rPr>
        <w:t>personal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funciones</w:t>
      </w:r>
      <w:r>
        <w:rPr>
          <w:color w:val="231F20"/>
          <w:spacing w:val="-11"/>
        </w:rPr>
        <w:t> </w:t>
      </w:r>
      <w:r>
        <w:rPr>
          <w:color w:val="231F20"/>
        </w:rPr>
        <w:t>directivas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de </w:t>
      </w:r>
      <w:r>
        <w:rPr>
          <w:color w:val="231F20"/>
          <w:w w:val="90"/>
        </w:rPr>
        <w:t>supervisión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la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valoración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que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ello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derive,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Comité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revisor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podrá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considerar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los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siguientes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documentos: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9" w:lineRule="auto" w:before="148" w:after="0"/>
        <w:ind w:left="862" w:right="989" w:hanging="36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sz w:val="18"/>
        </w:rPr>
        <w:t>Acuerdo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que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contiene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los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criterios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orientadores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sobre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el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mecanismo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para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la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posibilidad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de</w:t>
      </w:r>
      <w:r>
        <w:rPr>
          <w:rFonts w:ascii="Arial" w:hAnsi="Arial"/>
          <w:i/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renovación de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los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nombramientos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a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cargos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con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función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directiva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o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de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supervisión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en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educación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media</w:t>
      </w:r>
      <w:r>
        <w:rPr>
          <w:rFonts w:ascii="Arial" w:hAnsi="Arial"/>
          <w:i/>
          <w:color w:val="231F20"/>
          <w:spacing w:val="-2"/>
          <w:sz w:val="18"/>
        </w:rPr>
        <w:t> </w:t>
      </w:r>
      <w:r>
        <w:rPr>
          <w:rFonts w:ascii="Arial" w:hAnsi="Arial"/>
          <w:i/>
          <w:color w:val="231F20"/>
          <w:sz w:val="18"/>
        </w:rPr>
        <w:t>superior.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60" w:lineRule="exact" w:before="0" w:after="0"/>
        <w:ind w:left="862" w:right="990" w:hanging="36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spacing w:val="-2"/>
          <w:sz w:val="18"/>
        </w:rPr>
        <w:t>Marco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para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la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excelencia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en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la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enseñanza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y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la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gestión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escolar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en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la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Educación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Media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Superior.</w:t>
      </w:r>
      <w:r>
        <w:rPr>
          <w:rFonts w:ascii="Arial" w:hAnsi="Arial"/>
          <w:i/>
          <w:color w:val="231F20"/>
          <w:spacing w:val="-4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Perfiles </w:t>
      </w:r>
      <w:r>
        <w:rPr>
          <w:rFonts w:ascii="Arial" w:hAnsi="Arial"/>
          <w:i/>
          <w:color w:val="231F20"/>
          <w:sz w:val="18"/>
        </w:rPr>
        <w:t>profesionales, criterios e indicadores para docentes, técnicos docentes y personal con funciones </w:t>
      </w:r>
      <w:r>
        <w:rPr>
          <w:rFonts w:ascii="Arial" w:hAnsi="Arial"/>
          <w:i/>
          <w:color w:val="231F20"/>
          <w:sz w:val="18"/>
        </w:rPr>
        <w:t>de dirección y de supervisión ciclo escolar 2024-2025.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9" w:lineRule="auto" w:before="0" w:after="0"/>
        <w:ind w:left="862" w:right="989" w:hanging="36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sz w:val="18"/>
        </w:rPr>
        <w:t>Lineamientos para la conformación y funcionamiento de los Comités revisores del portafolio </w:t>
      </w:r>
      <w:r>
        <w:rPr>
          <w:rFonts w:ascii="Arial" w:hAnsi="Arial"/>
          <w:i/>
          <w:color w:val="231F20"/>
          <w:sz w:val="18"/>
        </w:rPr>
        <w:t>de evidencias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de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la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función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directiva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o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de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supervisión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en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Educación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Media</w:t>
      </w:r>
      <w:r>
        <w:rPr>
          <w:rFonts w:ascii="Arial" w:hAnsi="Arial"/>
          <w:i/>
          <w:color w:val="231F20"/>
          <w:spacing w:val="-7"/>
          <w:sz w:val="18"/>
        </w:rPr>
        <w:t> </w:t>
      </w:r>
      <w:r>
        <w:rPr>
          <w:rFonts w:ascii="Arial" w:hAnsi="Arial"/>
          <w:i/>
          <w:color w:val="231F20"/>
          <w:sz w:val="18"/>
        </w:rPr>
        <w:t>Superior.</w:t>
      </w:r>
    </w:p>
    <w:p>
      <w:pPr>
        <w:pStyle w:val="ListParagraph"/>
        <w:spacing w:after="0" w:line="249" w:lineRule="auto"/>
        <w:jc w:val="both"/>
        <w:rPr>
          <w:rFonts w:ascii="Arial" w:hAnsi="Arial"/>
          <w:i/>
          <w:sz w:val="18"/>
        </w:rPr>
        <w:sectPr>
          <w:headerReference w:type="default" r:id="rId15"/>
          <w:headerReference w:type="even" r:id="rId16"/>
          <w:footerReference w:type="default" r:id="rId17"/>
          <w:footerReference w:type="even" r:id="rId18"/>
          <w:pgSz w:w="12190" w:h="15880"/>
          <w:pgMar w:header="317" w:footer="689" w:top="1940" w:bottom="880" w:left="1275" w:right="992"/>
          <w:pgNumType w:start="3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0"/>
        <w:rPr>
          <w:rFonts w:ascii="Arial"/>
          <w:i/>
        </w:rPr>
      </w:pPr>
    </w:p>
    <w:p>
      <w:pPr>
        <w:pStyle w:val="BodyText"/>
        <w:spacing w:line="225" w:lineRule="auto"/>
        <w:ind w:left="709" w:right="422"/>
        <w:jc w:val="both"/>
      </w:pPr>
      <w:r>
        <w:rPr>
          <w:color w:val="231F20"/>
          <w:spacing w:val="-4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selección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integrantes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Comités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revisores,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así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como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organización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funcionamiento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será </w:t>
      </w:r>
      <w:r>
        <w:rPr>
          <w:color w:val="231F20"/>
        </w:rPr>
        <w:t>responsabilidad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AEMS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ODES.</w:t>
      </w:r>
    </w:p>
    <w:p>
      <w:pPr>
        <w:pStyle w:val="BodyText"/>
        <w:spacing w:before="269"/>
      </w:pPr>
    </w:p>
    <w:p>
      <w:pPr>
        <w:pStyle w:val="Heading1"/>
        <w:numPr>
          <w:ilvl w:val="0"/>
          <w:numId w:val="1"/>
        </w:numPr>
        <w:tabs>
          <w:tab w:pos="1051" w:val="left" w:leader="none"/>
        </w:tabs>
        <w:spacing w:line="240" w:lineRule="auto" w:before="0" w:after="0"/>
        <w:ind w:left="1051" w:right="0" w:hanging="342"/>
        <w:jc w:val="left"/>
      </w:pPr>
      <w:r>
        <w:rPr>
          <w:color w:val="A7802D"/>
          <w:w w:val="90"/>
        </w:rPr>
        <w:t>Perfil</w:t>
      </w:r>
      <w:r>
        <w:rPr>
          <w:color w:val="A7802D"/>
          <w:spacing w:val="-5"/>
        </w:rPr>
        <w:t> </w:t>
      </w:r>
      <w:r>
        <w:rPr>
          <w:color w:val="A7802D"/>
          <w:w w:val="90"/>
        </w:rPr>
        <w:t>de</w:t>
      </w:r>
      <w:r>
        <w:rPr>
          <w:color w:val="A7802D"/>
          <w:spacing w:val="-5"/>
        </w:rPr>
        <w:t> </w:t>
      </w:r>
      <w:r>
        <w:rPr>
          <w:color w:val="A7802D"/>
          <w:w w:val="90"/>
        </w:rPr>
        <w:t>las</w:t>
      </w:r>
      <w:r>
        <w:rPr>
          <w:color w:val="A7802D"/>
          <w:spacing w:val="-4"/>
        </w:rPr>
        <w:t> </w:t>
      </w:r>
      <w:r>
        <w:rPr>
          <w:color w:val="A7802D"/>
          <w:w w:val="90"/>
        </w:rPr>
        <w:t>personas</w:t>
      </w:r>
      <w:r>
        <w:rPr>
          <w:color w:val="A7802D"/>
          <w:spacing w:val="-5"/>
        </w:rPr>
        <w:t> </w:t>
      </w:r>
      <w:r>
        <w:rPr>
          <w:color w:val="A7802D"/>
          <w:w w:val="90"/>
        </w:rPr>
        <w:t>que</w:t>
      </w:r>
      <w:r>
        <w:rPr>
          <w:color w:val="A7802D"/>
          <w:spacing w:val="-5"/>
        </w:rPr>
        <w:t> </w:t>
      </w:r>
      <w:r>
        <w:rPr>
          <w:color w:val="A7802D"/>
          <w:w w:val="90"/>
        </w:rPr>
        <w:t>conforman</w:t>
      </w:r>
      <w:r>
        <w:rPr>
          <w:color w:val="A7802D"/>
          <w:spacing w:val="-4"/>
        </w:rPr>
        <w:t> </w:t>
      </w:r>
      <w:r>
        <w:rPr>
          <w:color w:val="A7802D"/>
          <w:w w:val="90"/>
        </w:rPr>
        <w:t>el</w:t>
      </w:r>
      <w:r>
        <w:rPr>
          <w:color w:val="A7802D"/>
          <w:spacing w:val="-5"/>
        </w:rPr>
        <w:t> </w:t>
      </w:r>
      <w:r>
        <w:rPr>
          <w:color w:val="A7802D"/>
          <w:w w:val="90"/>
        </w:rPr>
        <w:t>Comité</w:t>
      </w:r>
      <w:r>
        <w:rPr>
          <w:color w:val="A7802D"/>
          <w:spacing w:val="-4"/>
        </w:rPr>
        <w:t> </w:t>
      </w:r>
      <w:r>
        <w:rPr>
          <w:color w:val="A7802D"/>
          <w:spacing w:val="-2"/>
          <w:w w:val="90"/>
        </w:rPr>
        <w:t>revisor</w:t>
      </w:r>
    </w:p>
    <w:p>
      <w:pPr>
        <w:pStyle w:val="BodyText"/>
        <w:spacing w:line="225" w:lineRule="auto" w:before="253"/>
        <w:ind w:left="709" w:right="422"/>
        <w:jc w:val="both"/>
      </w:pPr>
      <w:r>
        <w:rPr>
          <w:color w:val="231F20"/>
          <w:spacing w:val="-2"/>
        </w:rPr>
        <w:t>El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perfil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profesional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integrantes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Comité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revisor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otorga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aplicación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este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mecanismo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una </w:t>
      </w:r>
      <w:r>
        <w:rPr>
          <w:color w:val="231F20"/>
          <w:w w:val="90"/>
        </w:rPr>
        <w:t>perspectiva de valoración que se sustenta tanto en el conocimiento y experiencia del ejercicio de las funciones directivas o de supervisión, así como en la consideración de las características, organización y funcionamiento </w:t>
      </w:r>
      <w:r>
        <w:rPr>
          <w:color w:val="231F20"/>
        </w:rPr>
        <w:t>del</w:t>
      </w:r>
      <w:r>
        <w:rPr>
          <w:color w:val="231F20"/>
          <w:spacing w:val="-15"/>
        </w:rPr>
        <w:t> </w:t>
      </w:r>
      <w:r>
        <w:rPr>
          <w:color w:val="231F20"/>
        </w:rPr>
        <w:t>subsistema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ésta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lleva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cabo.</w:t>
      </w:r>
    </w:p>
    <w:p>
      <w:pPr>
        <w:spacing w:line="260" w:lineRule="exact" w:before="137"/>
        <w:ind w:left="709" w:right="423" w:firstLine="0"/>
        <w:jc w:val="both"/>
        <w:rPr>
          <w:rFonts w:ascii="Arial" w:hAnsi="Arial"/>
          <w:i/>
          <w:sz w:val="18"/>
        </w:rPr>
      </w:pPr>
      <w:r>
        <w:rPr>
          <w:color w:val="231F20"/>
          <w:w w:val="90"/>
          <w:sz w:val="18"/>
        </w:rPr>
        <w:t>Para ello, el Comité revisor debe integrarse con personal de trayectoria profesional que le permita identificar </w:t>
      </w:r>
      <w:r>
        <w:rPr>
          <w:color w:val="231F20"/>
          <w:sz w:val="18"/>
        </w:rPr>
        <w:t>los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aspectos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que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cuenta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cumplimiento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los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objetivos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metas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cada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figura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directiva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 </w:t>
      </w:r>
      <w:r>
        <w:rPr>
          <w:color w:val="231F20"/>
          <w:w w:val="90"/>
          <w:sz w:val="18"/>
        </w:rPr>
        <w:t>supervisión en concordancia con lo establecido en los dominios de los perfiles profesionales que se describen </w:t>
      </w:r>
      <w:r>
        <w:rPr>
          <w:color w:val="231F20"/>
          <w:sz w:val="18"/>
        </w:rPr>
        <w:t>en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6"/>
          <w:sz w:val="18"/>
        </w:rPr>
        <w:t> </w:t>
      </w:r>
      <w:r>
        <w:rPr>
          <w:rFonts w:ascii="Arial" w:hAnsi="Arial"/>
          <w:i/>
          <w:color w:val="231F20"/>
          <w:sz w:val="18"/>
        </w:rPr>
        <w:t>Marco para la excelencia en la enseñanza y la gestión escolar en la Educación Media Superior. Perfiles </w:t>
      </w:r>
      <w:r>
        <w:rPr>
          <w:rFonts w:ascii="Arial" w:hAnsi="Arial"/>
          <w:i/>
          <w:color w:val="231F20"/>
          <w:spacing w:val="-2"/>
          <w:sz w:val="18"/>
        </w:rPr>
        <w:t>profesionales,</w:t>
      </w:r>
      <w:r>
        <w:rPr>
          <w:rFonts w:ascii="Arial" w:hAnsi="Arial"/>
          <w:i/>
          <w:color w:val="231F20"/>
          <w:spacing w:val="-11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criterios</w:t>
      </w:r>
      <w:r>
        <w:rPr>
          <w:rFonts w:ascii="Arial" w:hAnsi="Arial"/>
          <w:i/>
          <w:color w:val="231F20"/>
          <w:spacing w:val="-10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e</w:t>
      </w:r>
      <w:r>
        <w:rPr>
          <w:rFonts w:ascii="Arial" w:hAnsi="Arial"/>
          <w:i/>
          <w:color w:val="231F20"/>
          <w:spacing w:val="-11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indicadores</w:t>
      </w:r>
      <w:r>
        <w:rPr>
          <w:rFonts w:ascii="Arial" w:hAnsi="Arial"/>
          <w:i/>
          <w:color w:val="231F20"/>
          <w:spacing w:val="-10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para</w:t>
      </w:r>
      <w:r>
        <w:rPr>
          <w:rFonts w:ascii="Arial" w:hAnsi="Arial"/>
          <w:i/>
          <w:color w:val="231F20"/>
          <w:spacing w:val="-11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docentes,</w:t>
      </w:r>
      <w:r>
        <w:rPr>
          <w:rFonts w:ascii="Arial" w:hAnsi="Arial"/>
          <w:i/>
          <w:color w:val="231F20"/>
          <w:spacing w:val="-10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técnicos</w:t>
      </w:r>
      <w:r>
        <w:rPr>
          <w:rFonts w:ascii="Arial" w:hAnsi="Arial"/>
          <w:i/>
          <w:color w:val="231F20"/>
          <w:spacing w:val="-11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docentes</w:t>
      </w:r>
      <w:r>
        <w:rPr>
          <w:rFonts w:ascii="Arial" w:hAnsi="Arial"/>
          <w:i/>
          <w:color w:val="231F20"/>
          <w:spacing w:val="-10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y</w:t>
      </w:r>
      <w:r>
        <w:rPr>
          <w:rFonts w:ascii="Arial" w:hAnsi="Arial"/>
          <w:i/>
          <w:color w:val="231F20"/>
          <w:spacing w:val="-11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personal</w:t>
      </w:r>
      <w:r>
        <w:rPr>
          <w:rFonts w:ascii="Arial" w:hAnsi="Arial"/>
          <w:i/>
          <w:color w:val="231F20"/>
          <w:spacing w:val="-10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con</w:t>
      </w:r>
      <w:r>
        <w:rPr>
          <w:rFonts w:ascii="Arial" w:hAnsi="Arial"/>
          <w:i/>
          <w:color w:val="231F20"/>
          <w:spacing w:val="-11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funciones</w:t>
      </w:r>
      <w:r>
        <w:rPr>
          <w:rFonts w:ascii="Arial" w:hAnsi="Arial"/>
          <w:i/>
          <w:color w:val="231F20"/>
          <w:spacing w:val="-10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de</w:t>
      </w:r>
      <w:r>
        <w:rPr>
          <w:rFonts w:ascii="Arial" w:hAnsi="Arial"/>
          <w:i/>
          <w:color w:val="231F20"/>
          <w:spacing w:val="-11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dirección</w:t>
      </w:r>
      <w:r>
        <w:rPr>
          <w:rFonts w:ascii="Arial" w:hAnsi="Arial"/>
          <w:i/>
          <w:color w:val="231F20"/>
          <w:spacing w:val="-10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y</w:t>
      </w:r>
      <w:r>
        <w:rPr>
          <w:rFonts w:ascii="Arial" w:hAnsi="Arial"/>
          <w:i/>
          <w:color w:val="231F20"/>
          <w:spacing w:val="-11"/>
          <w:sz w:val="18"/>
        </w:rPr>
        <w:t> </w:t>
      </w:r>
      <w:r>
        <w:rPr>
          <w:rFonts w:ascii="Arial" w:hAnsi="Arial"/>
          <w:i/>
          <w:color w:val="231F20"/>
          <w:spacing w:val="-2"/>
          <w:sz w:val="18"/>
        </w:rPr>
        <w:t>de </w:t>
      </w:r>
      <w:r>
        <w:rPr>
          <w:rFonts w:ascii="Arial" w:hAnsi="Arial"/>
          <w:i/>
          <w:color w:val="231F20"/>
          <w:sz w:val="18"/>
        </w:rPr>
        <w:t>supervisión ciclo escolar 2024-2025.</w:t>
      </w:r>
    </w:p>
    <w:p>
      <w:pPr>
        <w:pStyle w:val="BodyText"/>
        <w:spacing w:line="225" w:lineRule="auto" w:before="183"/>
        <w:ind w:left="709" w:right="422"/>
        <w:jc w:val="both"/>
      </w:pPr>
      <w:r>
        <w:rPr>
          <w:color w:val="231F20"/>
          <w:spacing w:val="-6"/>
        </w:rPr>
        <w:t>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indispensable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revisores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conozcan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perfiles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profesionales,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criterios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indicadores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para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personal </w:t>
      </w:r>
      <w:r>
        <w:rPr>
          <w:color w:val="231F20"/>
          <w:w w:val="90"/>
        </w:rPr>
        <w:t>con</w:t>
      </w:r>
      <w:r>
        <w:rPr>
          <w:color w:val="231F20"/>
        </w:rPr>
        <w:t> </w:t>
      </w:r>
      <w:r>
        <w:rPr>
          <w:color w:val="231F20"/>
          <w:w w:val="90"/>
        </w:rPr>
        <w:t>funciones</w:t>
      </w:r>
      <w:r>
        <w:rPr>
          <w:color w:val="231F20"/>
        </w:rPr>
        <w:t> </w:t>
      </w:r>
      <w:r>
        <w:rPr>
          <w:color w:val="231F20"/>
          <w:w w:val="90"/>
        </w:rPr>
        <w:t>de</w:t>
      </w:r>
      <w:r>
        <w:rPr>
          <w:color w:val="231F20"/>
        </w:rPr>
        <w:t> </w:t>
      </w:r>
      <w:r>
        <w:rPr>
          <w:color w:val="231F20"/>
          <w:w w:val="90"/>
        </w:rPr>
        <w:t>dirección</w:t>
      </w:r>
      <w:r>
        <w:rPr>
          <w:color w:val="231F20"/>
        </w:rPr>
        <w:t> </w:t>
      </w:r>
      <w:r>
        <w:rPr>
          <w:color w:val="231F20"/>
          <w:w w:val="90"/>
        </w:rPr>
        <w:t>y</w:t>
      </w:r>
      <w:r>
        <w:rPr>
          <w:color w:val="231F20"/>
        </w:rPr>
        <w:t> </w:t>
      </w:r>
      <w:r>
        <w:rPr>
          <w:color w:val="231F20"/>
          <w:w w:val="90"/>
        </w:rPr>
        <w:t>de</w:t>
      </w:r>
      <w:r>
        <w:rPr>
          <w:color w:val="231F20"/>
        </w:rPr>
        <w:t> </w:t>
      </w:r>
      <w:r>
        <w:rPr>
          <w:color w:val="231F20"/>
          <w:w w:val="90"/>
        </w:rPr>
        <w:t>supervisión</w:t>
      </w:r>
      <w:r>
        <w:rPr>
          <w:color w:val="231F20"/>
        </w:rPr>
        <w:t> </w:t>
      </w:r>
      <w:r>
        <w:rPr>
          <w:color w:val="231F20"/>
          <w:w w:val="90"/>
        </w:rPr>
        <w:t>en</w:t>
      </w:r>
      <w:r>
        <w:rPr>
          <w:color w:val="231F20"/>
        </w:rPr>
        <w:t> </w:t>
      </w:r>
      <w:r>
        <w:rPr>
          <w:color w:val="231F20"/>
          <w:w w:val="90"/>
        </w:rPr>
        <w:t>educación</w:t>
      </w:r>
      <w:r>
        <w:rPr>
          <w:color w:val="231F20"/>
        </w:rPr>
        <w:t> </w:t>
      </w:r>
      <w:r>
        <w:rPr>
          <w:color w:val="231F20"/>
          <w:w w:val="90"/>
        </w:rPr>
        <w:t>media</w:t>
      </w:r>
      <w:r>
        <w:rPr>
          <w:color w:val="231F20"/>
        </w:rPr>
        <w:t> </w:t>
      </w:r>
      <w:r>
        <w:rPr>
          <w:color w:val="231F20"/>
          <w:w w:val="90"/>
        </w:rPr>
        <w:t>superior,</w:t>
      </w:r>
      <w:r>
        <w:rPr>
          <w:color w:val="231F20"/>
        </w:rPr>
        <w:t> </w:t>
      </w:r>
      <w:r>
        <w:rPr>
          <w:color w:val="231F20"/>
          <w:w w:val="90"/>
        </w:rPr>
        <w:t>las</w:t>
      </w:r>
      <w:r>
        <w:rPr>
          <w:color w:val="231F20"/>
        </w:rPr>
        <w:t> </w:t>
      </w:r>
      <w:r>
        <w:rPr>
          <w:color w:val="231F20"/>
          <w:w w:val="90"/>
        </w:rPr>
        <w:t>características</w:t>
      </w:r>
      <w:r>
        <w:rPr>
          <w:color w:val="231F20"/>
        </w:rPr>
        <w:t> </w:t>
      </w:r>
      <w:r>
        <w:rPr>
          <w:color w:val="231F20"/>
          <w:w w:val="90"/>
        </w:rPr>
        <w:t>del</w:t>
      </w:r>
      <w:r>
        <w:rPr>
          <w:color w:val="231F20"/>
        </w:rPr>
        <w:t> </w:t>
      </w:r>
      <w:r>
        <w:rPr>
          <w:color w:val="231F20"/>
          <w:w w:val="90"/>
        </w:rPr>
        <w:t>subsistema,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operación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planteles,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elementos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conforman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plan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mejora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proyecto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trabajo,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así como toda aquella documentación que se considere necesaria para darles seguimiento.</w:t>
      </w:r>
    </w:p>
    <w:p>
      <w:pPr>
        <w:pStyle w:val="BodyText"/>
        <w:spacing w:line="225" w:lineRule="auto" w:before="160"/>
        <w:ind w:left="709" w:right="423"/>
        <w:jc w:val="both"/>
      </w:pPr>
      <w:r>
        <w:rPr>
          <w:color w:val="231F20"/>
          <w:spacing w:val="-6"/>
        </w:rPr>
        <w:t>De manera preferente, las AEMS y los ODES podrán considerar el cumplimiento de los siguientes requisitos </w:t>
      </w:r>
      <w:r>
        <w:rPr>
          <w:color w:val="231F20"/>
          <w:spacing w:val="-2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selección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integrantes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Comité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revisor:</w:t>
      </w:r>
    </w:p>
    <w:p>
      <w:pPr>
        <w:pStyle w:val="BodyText"/>
        <w:spacing w:before="271"/>
      </w:pPr>
    </w:p>
    <w:p>
      <w:pPr>
        <w:pStyle w:val="ListParagraph"/>
        <w:numPr>
          <w:ilvl w:val="0"/>
          <w:numId w:val="2"/>
        </w:numPr>
        <w:tabs>
          <w:tab w:pos="1388" w:val="left" w:leader="none"/>
        </w:tabs>
        <w:spacing w:line="240" w:lineRule="auto" w:before="0" w:after="0"/>
        <w:ind w:left="1388" w:right="0" w:hanging="339"/>
        <w:jc w:val="left"/>
        <w:rPr>
          <w:sz w:val="18"/>
        </w:rPr>
      </w:pPr>
      <w:r>
        <w:rPr>
          <w:color w:val="231F20"/>
          <w:w w:val="90"/>
          <w:sz w:val="18"/>
        </w:rPr>
        <w:t>Contar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con</w:t>
      </w:r>
      <w:r>
        <w:rPr>
          <w:color w:val="231F20"/>
          <w:spacing w:val="9"/>
          <w:sz w:val="18"/>
        </w:rPr>
        <w:t> </w:t>
      </w:r>
      <w:r>
        <w:rPr>
          <w:color w:val="231F20"/>
          <w:w w:val="90"/>
          <w:sz w:val="18"/>
        </w:rPr>
        <w:t>título</w:t>
      </w:r>
      <w:r>
        <w:rPr>
          <w:color w:val="231F20"/>
          <w:spacing w:val="9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9"/>
          <w:sz w:val="18"/>
        </w:rPr>
        <w:t> </w:t>
      </w:r>
      <w:r>
        <w:rPr>
          <w:color w:val="231F20"/>
          <w:w w:val="90"/>
          <w:sz w:val="18"/>
        </w:rPr>
        <w:t>posgrado</w:t>
      </w:r>
      <w:r>
        <w:rPr>
          <w:color w:val="231F20"/>
          <w:spacing w:val="9"/>
          <w:sz w:val="18"/>
        </w:rPr>
        <w:t> </w:t>
      </w:r>
      <w:r>
        <w:rPr>
          <w:color w:val="231F20"/>
          <w:w w:val="90"/>
          <w:sz w:val="18"/>
        </w:rPr>
        <w:t>(especialidad,</w:t>
      </w:r>
      <w:r>
        <w:rPr>
          <w:color w:val="231F20"/>
          <w:spacing w:val="9"/>
          <w:sz w:val="18"/>
        </w:rPr>
        <w:t> </w:t>
      </w:r>
      <w:r>
        <w:rPr>
          <w:color w:val="231F20"/>
          <w:w w:val="90"/>
          <w:sz w:val="18"/>
        </w:rPr>
        <w:t>maestría</w:t>
      </w:r>
      <w:r>
        <w:rPr>
          <w:color w:val="231F20"/>
          <w:spacing w:val="9"/>
          <w:sz w:val="18"/>
        </w:rPr>
        <w:t> </w:t>
      </w:r>
      <w:r>
        <w:rPr>
          <w:color w:val="231F20"/>
          <w:w w:val="90"/>
          <w:sz w:val="18"/>
        </w:rPr>
        <w:t>o</w:t>
      </w:r>
      <w:r>
        <w:rPr>
          <w:color w:val="231F20"/>
          <w:spacing w:val="9"/>
          <w:sz w:val="18"/>
        </w:rPr>
        <w:t> </w:t>
      </w:r>
      <w:r>
        <w:rPr>
          <w:color w:val="231F20"/>
          <w:spacing w:val="-2"/>
          <w:w w:val="90"/>
          <w:sz w:val="18"/>
        </w:rPr>
        <w:t>doctorado);</w:t>
      </w:r>
    </w:p>
    <w:p>
      <w:pPr>
        <w:pStyle w:val="ListParagraph"/>
        <w:numPr>
          <w:ilvl w:val="0"/>
          <w:numId w:val="2"/>
        </w:numPr>
        <w:tabs>
          <w:tab w:pos="1388" w:val="left" w:leader="none"/>
        </w:tabs>
        <w:spacing w:line="240" w:lineRule="auto" w:before="104" w:after="0"/>
        <w:ind w:left="1388" w:right="0" w:hanging="339"/>
        <w:jc w:val="left"/>
        <w:rPr>
          <w:sz w:val="18"/>
        </w:rPr>
      </w:pPr>
      <w:r>
        <w:rPr>
          <w:color w:val="231F20"/>
          <w:w w:val="90"/>
          <w:sz w:val="18"/>
        </w:rPr>
        <w:t>Ocupar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un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cargo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directivo</w:t>
      </w:r>
      <w:r>
        <w:rPr>
          <w:color w:val="231F20"/>
          <w:spacing w:val="9"/>
          <w:sz w:val="18"/>
        </w:rPr>
        <w:t> </w:t>
      </w:r>
      <w:r>
        <w:rPr>
          <w:color w:val="231F20"/>
          <w:w w:val="90"/>
          <w:sz w:val="18"/>
        </w:rPr>
        <w:t>dentro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la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estructura</w:t>
      </w:r>
      <w:r>
        <w:rPr>
          <w:color w:val="231F20"/>
          <w:spacing w:val="9"/>
          <w:sz w:val="18"/>
        </w:rPr>
        <w:t> </w:t>
      </w:r>
      <w:r>
        <w:rPr>
          <w:color w:val="231F20"/>
          <w:w w:val="90"/>
          <w:sz w:val="18"/>
        </w:rPr>
        <w:t>del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subsistema,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10"/>
          <w:w w:val="90"/>
          <w:sz w:val="18"/>
        </w:rPr>
        <w:t>o</w:t>
      </w:r>
    </w:p>
    <w:p>
      <w:pPr>
        <w:pStyle w:val="ListParagraph"/>
        <w:numPr>
          <w:ilvl w:val="0"/>
          <w:numId w:val="2"/>
        </w:numPr>
        <w:tabs>
          <w:tab w:pos="1388" w:val="left" w:leader="none"/>
        </w:tabs>
        <w:spacing w:line="240" w:lineRule="auto" w:before="103" w:after="0"/>
        <w:ind w:left="1388" w:right="0" w:hanging="339"/>
        <w:jc w:val="left"/>
        <w:rPr>
          <w:sz w:val="18"/>
        </w:rPr>
      </w:pPr>
      <w:r>
        <w:rPr>
          <w:color w:val="231F20"/>
          <w:w w:val="90"/>
          <w:sz w:val="18"/>
        </w:rPr>
        <w:t>Contar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con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experiencia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docente,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directiva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o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supervisión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en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el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subsistema,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entre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2"/>
          <w:w w:val="90"/>
          <w:sz w:val="18"/>
        </w:rPr>
        <w:t>otros.</w:t>
      </w:r>
    </w:p>
    <w:p>
      <w:pPr>
        <w:pStyle w:val="BodyText"/>
        <w:spacing w:line="225" w:lineRule="auto" w:before="195"/>
        <w:ind w:left="709" w:right="423"/>
        <w:jc w:val="both"/>
      </w:pPr>
      <w:r>
        <w:rPr>
          <w:color w:val="231F20"/>
          <w:spacing w:val="-6"/>
        </w:rPr>
        <w:t>Las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AEMS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deben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verificar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integrantes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Comité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revisor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encuentren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participando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el </w:t>
      </w:r>
      <w:r>
        <w:rPr>
          <w:color w:val="231F20"/>
          <w:w w:val="90"/>
        </w:rPr>
        <w:t>mecanismo para la posibilidad de renovar los nombramientos a cargos con función directiva o de supervisión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educación</w:t>
      </w:r>
      <w:r>
        <w:rPr>
          <w:color w:val="231F20"/>
          <w:spacing w:val="-11"/>
        </w:rPr>
        <w:t> </w:t>
      </w:r>
      <w:r>
        <w:rPr>
          <w:color w:val="231F20"/>
        </w:rPr>
        <w:t>media</w:t>
      </w:r>
      <w:r>
        <w:rPr>
          <w:color w:val="231F20"/>
          <w:spacing w:val="-11"/>
        </w:rPr>
        <w:t> </w:t>
      </w:r>
      <w:r>
        <w:rPr>
          <w:color w:val="231F20"/>
        </w:rPr>
        <w:t>superior.</w:t>
      </w:r>
    </w:p>
    <w:p>
      <w:pPr>
        <w:pStyle w:val="BodyText"/>
        <w:spacing w:line="225" w:lineRule="auto" w:before="160"/>
        <w:ind w:left="709" w:right="423"/>
        <w:jc w:val="both"/>
      </w:pPr>
      <w:r>
        <w:rPr>
          <w:color w:val="231F20"/>
        </w:rPr>
        <w:t>Asimismo, es necesario que los integrantes del Comité revisor </w:t>
      </w:r>
      <w:r>
        <w:rPr>
          <w:rFonts w:ascii="Arial Black" w:hAnsi="Arial Black"/>
          <w:color w:val="231F20"/>
        </w:rPr>
        <w:t>no </w:t>
      </w:r>
      <w:r>
        <w:rPr>
          <w:color w:val="231F20"/>
        </w:rPr>
        <w:t>se encuentren en alguna de </w:t>
      </w:r>
      <w:r>
        <w:rPr>
          <w:color w:val="231F20"/>
        </w:rPr>
        <w:t>las </w:t>
      </w:r>
      <w:r>
        <w:rPr>
          <w:color w:val="231F20"/>
          <w:spacing w:val="-6"/>
        </w:rPr>
        <w:t>siguientes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circunstancias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durante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periodo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aplicación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mecanismo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para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posibilidad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renovar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los </w:t>
      </w:r>
      <w:r>
        <w:rPr>
          <w:color w:val="231F20"/>
          <w:spacing w:val="-4"/>
        </w:rPr>
        <w:t>nombramientos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cargos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función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directiva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supervisión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educación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media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superior: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25" w:lineRule="auto" w:before="160" w:after="0"/>
        <w:ind w:left="1429" w:right="423" w:hanging="360"/>
        <w:jc w:val="left"/>
        <w:rPr>
          <w:sz w:val="18"/>
        </w:rPr>
      </w:pPr>
      <w:r>
        <w:rPr>
          <w:color w:val="231F20"/>
          <w:spacing w:val="-6"/>
          <w:sz w:val="18"/>
        </w:rPr>
        <w:t>Conflicto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de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interés</w:t>
      </w:r>
      <w:r>
        <w:rPr>
          <w:color w:val="231F20"/>
          <w:spacing w:val="-6"/>
          <w:position w:val="6"/>
          <w:sz w:val="10"/>
        </w:rPr>
        <w:t>1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  <w:spacing w:val="-6"/>
          <w:sz w:val="18"/>
        </w:rPr>
        <w:t>con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el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mecanismo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para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la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posibilidad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de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renovar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los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nombramientos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cargos </w:t>
      </w:r>
      <w:r>
        <w:rPr>
          <w:color w:val="231F20"/>
          <w:spacing w:val="-4"/>
          <w:sz w:val="18"/>
        </w:rPr>
        <w:t>con función directiva o de supervisión en educación media superior;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25" w:lineRule="auto" w:before="200" w:after="0"/>
        <w:ind w:left="1429" w:right="422" w:hanging="360"/>
        <w:jc w:val="left"/>
        <w:rPr>
          <w:sz w:val="18"/>
        </w:rPr>
      </w:pPr>
      <w:r>
        <w:rPr>
          <w:color w:val="231F20"/>
          <w:w w:val="90"/>
          <w:sz w:val="18"/>
        </w:rPr>
        <w:t>Prestar sus servicios en el mismo plantel que los participantes a quienes revisará sus portafolios de</w:t>
      </w:r>
      <w:r>
        <w:rPr>
          <w:color w:val="231F20"/>
          <w:spacing w:val="40"/>
          <w:sz w:val="18"/>
        </w:rPr>
        <w:t> </w:t>
      </w:r>
      <w:r>
        <w:rPr>
          <w:color w:val="231F20"/>
          <w:spacing w:val="-2"/>
          <w:sz w:val="18"/>
        </w:rPr>
        <w:t>evidencias;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1260000</wp:posOffset>
                </wp:positionH>
                <wp:positionV relativeFrom="paragraph">
                  <wp:posOffset>195081</wp:posOffset>
                </wp:positionV>
                <wp:extent cx="91440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212601pt;margin-top:15.360772pt;width:72pt;height:.1pt;mso-position-horizontal-relative:page;mso-position-vertical-relative:paragraph;z-index:-15725056;mso-wrap-distance-left:0;mso-wrap-distance-right:0" id="docshape29" coordorigin="1984,307" coordsize="1440,0" path="m1984,307l3424,307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"/>
        <w:ind w:left="709" w:right="0" w:firstLine="0"/>
        <w:jc w:val="left"/>
        <w:rPr>
          <w:sz w:val="12"/>
        </w:rPr>
      </w:pPr>
      <w:r>
        <w:rPr>
          <w:color w:val="231F20"/>
          <w:spacing w:val="-4"/>
          <w:sz w:val="14"/>
        </w:rPr>
        <w:t>1</w:t>
      </w:r>
      <w:r>
        <w:rPr>
          <w:color w:val="231F20"/>
          <w:spacing w:val="71"/>
          <w:w w:val="150"/>
          <w:sz w:val="14"/>
        </w:rPr>
        <w:t> </w:t>
      </w:r>
      <w:r>
        <w:rPr>
          <w:color w:val="231F20"/>
          <w:spacing w:val="-4"/>
          <w:sz w:val="12"/>
        </w:rPr>
        <w:t>De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conformidad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con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lo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definido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en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el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artículo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Tercero,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Fracc.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VI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de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la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Ley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General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de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Responsabilidades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4"/>
          <w:sz w:val="12"/>
        </w:rPr>
        <w:t>Administrativas.</w:t>
      </w:r>
    </w:p>
    <w:p>
      <w:pPr>
        <w:spacing w:after="0"/>
        <w:jc w:val="left"/>
        <w:rPr>
          <w:sz w:val="12"/>
        </w:rPr>
        <w:sectPr>
          <w:pgSz w:w="12190" w:h="15880"/>
          <w:pgMar w:header="317" w:footer="609" w:top="1940" w:bottom="800" w:left="1275" w:right="992"/>
        </w:sectPr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18"/>
        </w:rPr>
      </w:pPr>
      <w:r>
        <w:rPr>
          <w:color w:val="231F20"/>
          <w:w w:val="90"/>
          <w:sz w:val="18"/>
        </w:rPr>
        <w:t>En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ejercicio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algún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puesto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elección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2"/>
          <w:w w:val="90"/>
          <w:sz w:val="18"/>
        </w:rPr>
        <w:t>popular;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184" w:after="0"/>
        <w:ind w:left="862" w:right="0" w:hanging="360"/>
        <w:jc w:val="left"/>
        <w:rPr>
          <w:sz w:val="18"/>
        </w:rPr>
      </w:pPr>
      <w:r>
        <w:rPr>
          <w:color w:val="231F20"/>
          <w:w w:val="90"/>
          <w:sz w:val="18"/>
        </w:rPr>
        <w:t>Servir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como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ministro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culto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o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asociado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religioso,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10"/>
          <w:w w:val="90"/>
          <w:sz w:val="18"/>
        </w:rPr>
        <w:t>o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183" w:after="0"/>
        <w:ind w:left="862" w:right="0" w:hanging="360"/>
        <w:jc w:val="left"/>
        <w:rPr>
          <w:sz w:val="18"/>
        </w:rPr>
      </w:pPr>
      <w:r>
        <w:rPr>
          <w:color w:val="231F20"/>
          <w:w w:val="90"/>
          <w:sz w:val="18"/>
        </w:rPr>
        <w:t>En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el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ejercicio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alguna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función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o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cargo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2"/>
          <w:w w:val="90"/>
          <w:sz w:val="18"/>
        </w:rPr>
        <w:t>sindical.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  <w:numPr>
          <w:ilvl w:val="0"/>
          <w:numId w:val="1"/>
        </w:numPr>
        <w:tabs>
          <w:tab w:pos="448" w:val="left" w:leader="none"/>
        </w:tabs>
        <w:spacing w:line="240" w:lineRule="auto" w:before="1" w:after="0"/>
        <w:ind w:left="448" w:right="0" w:hanging="306"/>
        <w:jc w:val="left"/>
      </w:pPr>
      <w:r>
        <w:rPr>
          <w:color w:val="A7802D"/>
          <w:w w:val="90"/>
        </w:rPr>
        <w:t>Portafolio</w:t>
      </w:r>
      <w:r>
        <w:rPr>
          <w:color w:val="A7802D"/>
          <w:spacing w:val="2"/>
        </w:rPr>
        <w:t> </w:t>
      </w:r>
      <w:r>
        <w:rPr>
          <w:color w:val="A7802D"/>
          <w:w w:val="90"/>
        </w:rPr>
        <w:t>de</w:t>
      </w:r>
      <w:r>
        <w:rPr>
          <w:color w:val="A7802D"/>
          <w:spacing w:val="2"/>
        </w:rPr>
        <w:t> </w:t>
      </w:r>
      <w:r>
        <w:rPr>
          <w:color w:val="A7802D"/>
          <w:spacing w:val="-2"/>
          <w:w w:val="90"/>
        </w:rPr>
        <w:t>evidencias</w:t>
      </w:r>
    </w:p>
    <w:p>
      <w:pPr>
        <w:pStyle w:val="BodyText"/>
        <w:spacing w:line="225" w:lineRule="auto" w:before="252"/>
        <w:ind w:left="142" w:right="989"/>
        <w:jc w:val="both"/>
      </w:pPr>
      <w:r>
        <w:rPr>
          <w:color w:val="231F20"/>
          <w:spacing w:val="-6"/>
        </w:rPr>
        <w:t>El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portafolio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evidencias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conforma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conjunto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documentos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través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cuales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valorará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la práctica educativa en el plantel, zona o región respectiva en la que se haya desarrollado la función directiva </w:t>
      </w:r>
      <w:r>
        <w:rPr>
          <w:color w:val="231F20"/>
          <w:w w:val="90"/>
        </w:rPr>
        <w:t>o de supervisión, así como el cumplimiento de los objetivos y metas, según corresponda. Cada autoridad de </w:t>
      </w:r>
      <w:r>
        <w:rPr>
          <w:color w:val="231F20"/>
          <w:spacing w:val="-6"/>
        </w:rPr>
        <w:t>educación media superior y organismo descentralizado determinará los elementos y características para su </w:t>
      </w:r>
      <w:r>
        <w:rPr>
          <w:color w:val="231F20"/>
        </w:rPr>
        <w:t>conformación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presentación.</w:t>
      </w:r>
    </w:p>
    <w:p>
      <w:pPr>
        <w:pStyle w:val="BodyText"/>
        <w:spacing w:line="225" w:lineRule="auto" w:before="160"/>
        <w:ind w:left="142" w:right="989"/>
        <w:jc w:val="both"/>
      </w:pPr>
      <w:r>
        <w:rPr>
          <w:color w:val="231F20"/>
          <w:w w:val="90"/>
        </w:rPr>
        <w:t>Algunos ejemplos de documentos que pueden considerarse para la conformación del portafolio de </w:t>
      </w:r>
      <w:r>
        <w:rPr>
          <w:color w:val="231F20"/>
          <w:w w:val="90"/>
        </w:rPr>
        <w:t>evidencias </w:t>
      </w:r>
      <w:r>
        <w:rPr>
          <w:color w:val="231F20"/>
        </w:rPr>
        <w:t>son los siguientes: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148" w:after="0"/>
        <w:ind w:left="862" w:right="0" w:hanging="360"/>
        <w:jc w:val="left"/>
        <w:rPr>
          <w:sz w:val="18"/>
        </w:rPr>
      </w:pPr>
      <w:r>
        <w:rPr>
          <w:color w:val="231F20"/>
          <w:w w:val="90"/>
          <w:sz w:val="18"/>
        </w:rPr>
        <w:t>Plan</w:t>
      </w:r>
      <w:r>
        <w:rPr>
          <w:color w:val="231F20"/>
          <w:spacing w:val="3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mejora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por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ciclo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escolar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/Proyecto</w:t>
      </w:r>
      <w:r>
        <w:rPr>
          <w:color w:val="231F20"/>
          <w:spacing w:val="3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trabajo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por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ciclo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2"/>
          <w:w w:val="90"/>
          <w:sz w:val="18"/>
        </w:rPr>
        <w:t>escolar;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184" w:after="0"/>
        <w:ind w:left="862" w:right="0" w:hanging="360"/>
        <w:jc w:val="left"/>
        <w:rPr>
          <w:sz w:val="18"/>
        </w:rPr>
      </w:pPr>
      <w:r>
        <w:rPr>
          <w:color w:val="231F20"/>
          <w:w w:val="90"/>
          <w:sz w:val="18"/>
        </w:rPr>
        <w:t>Proyectos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vinculación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con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los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sectores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económicos,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sociales,</w:t>
      </w:r>
      <w:r>
        <w:rPr>
          <w:color w:val="231F20"/>
          <w:spacing w:val="7"/>
          <w:sz w:val="18"/>
        </w:rPr>
        <w:t> </w:t>
      </w:r>
      <w:r>
        <w:rPr>
          <w:color w:val="231F20"/>
          <w:w w:val="90"/>
          <w:sz w:val="18"/>
        </w:rPr>
        <w:t>culturales,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10"/>
          <w:w w:val="90"/>
          <w:sz w:val="18"/>
        </w:rPr>
        <w:t>o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183" w:after="0"/>
        <w:ind w:left="862" w:right="0" w:hanging="360"/>
        <w:jc w:val="left"/>
        <w:rPr>
          <w:sz w:val="18"/>
        </w:rPr>
      </w:pPr>
      <w:r>
        <w:rPr>
          <w:color w:val="231F20"/>
          <w:spacing w:val="-6"/>
          <w:sz w:val="18"/>
        </w:rPr>
        <w:t>Informes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6"/>
          <w:sz w:val="18"/>
        </w:rPr>
        <w:t>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6"/>
          <w:sz w:val="18"/>
        </w:rPr>
        <w:t>reportes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sobre:</w:t>
      </w:r>
    </w:p>
    <w:p>
      <w:pPr>
        <w:pStyle w:val="ListParagraph"/>
        <w:numPr>
          <w:ilvl w:val="2"/>
          <w:numId w:val="1"/>
        </w:numPr>
        <w:tabs>
          <w:tab w:pos="1442" w:val="left" w:leader="none"/>
        </w:tabs>
        <w:spacing w:line="240" w:lineRule="auto" w:before="184" w:after="0"/>
        <w:ind w:left="1442" w:right="0" w:hanging="446"/>
        <w:jc w:val="left"/>
        <w:rPr>
          <w:sz w:val="18"/>
        </w:rPr>
      </w:pPr>
      <w:r>
        <w:rPr>
          <w:color w:val="231F20"/>
          <w:spacing w:val="-6"/>
          <w:sz w:val="18"/>
        </w:rPr>
        <w:t>Gestión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de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6"/>
          <w:sz w:val="18"/>
        </w:rPr>
        <w:t>recursos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para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6"/>
          <w:sz w:val="18"/>
        </w:rPr>
        <w:t>capacitación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de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6"/>
          <w:sz w:val="18"/>
        </w:rPr>
        <w:t>maestras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6"/>
          <w:sz w:val="18"/>
        </w:rPr>
        <w:t>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6"/>
          <w:sz w:val="18"/>
        </w:rPr>
        <w:t>maestros;</w:t>
      </w:r>
    </w:p>
    <w:p>
      <w:pPr>
        <w:pStyle w:val="ListParagraph"/>
        <w:numPr>
          <w:ilvl w:val="2"/>
          <w:numId w:val="1"/>
        </w:numPr>
        <w:tabs>
          <w:tab w:pos="1442" w:val="left" w:leader="none"/>
        </w:tabs>
        <w:spacing w:line="240" w:lineRule="auto" w:before="143" w:after="0"/>
        <w:ind w:left="1442" w:right="0" w:hanging="488"/>
        <w:jc w:val="left"/>
        <w:rPr>
          <w:sz w:val="18"/>
        </w:rPr>
      </w:pPr>
      <w:r>
        <w:rPr>
          <w:color w:val="231F20"/>
          <w:w w:val="90"/>
          <w:sz w:val="18"/>
        </w:rPr>
        <w:t>Tutoría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y</w:t>
      </w:r>
      <w:r>
        <w:rPr>
          <w:color w:val="231F20"/>
          <w:spacing w:val="-3"/>
          <w:sz w:val="18"/>
        </w:rPr>
        <w:t> </w:t>
      </w:r>
      <w:r>
        <w:rPr>
          <w:color w:val="231F20"/>
          <w:w w:val="90"/>
          <w:sz w:val="18"/>
        </w:rPr>
        <w:t>orientación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3"/>
          <w:sz w:val="18"/>
        </w:rPr>
        <w:t> </w:t>
      </w:r>
      <w:r>
        <w:rPr>
          <w:color w:val="231F20"/>
          <w:w w:val="90"/>
          <w:sz w:val="18"/>
        </w:rPr>
        <w:t>las</w:t>
      </w:r>
      <w:r>
        <w:rPr>
          <w:color w:val="231F20"/>
          <w:spacing w:val="-4"/>
          <w:sz w:val="18"/>
        </w:rPr>
        <w:t> </w:t>
      </w:r>
      <w:r>
        <w:rPr>
          <w:color w:val="231F20"/>
          <w:w w:val="90"/>
          <w:sz w:val="18"/>
        </w:rPr>
        <w:t>y</w:t>
      </w:r>
      <w:r>
        <w:rPr>
          <w:color w:val="231F20"/>
          <w:spacing w:val="-3"/>
          <w:sz w:val="18"/>
        </w:rPr>
        <w:t> </w:t>
      </w:r>
      <w:r>
        <w:rPr>
          <w:color w:val="231F20"/>
          <w:w w:val="90"/>
          <w:sz w:val="18"/>
        </w:rPr>
        <w:t>los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w w:val="90"/>
          <w:sz w:val="18"/>
        </w:rPr>
        <w:t>estudiantes;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0" w:lineRule="auto" w:before="143" w:after="0"/>
        <w:ind w:left="1402" w:right="0" w:hanging="530"/>
        <w:jc w:val="left"/>
        <w:rPr>
          <w:sz w:val="18"/>
        </w:rPr>
      </w:pPr>
      <w:r>
        <w:rPr>
          <w:color w:val="231F20"/>
          <w:spacing w:val="-6"/>
          <w:sz w:val="18"/>
        </w:rPr>
        <w:t>Reuniones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6"/>
          <w:sz w:val="18"/>
        </w:rPr>
        <w:t>academia;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0" w:lineRule="auto" w:before="144" w:after="0"/>
        <w:ind w:left="1402" w:right="0" w:hanging="523"/>
        <w:jc w:val="left"/>
        <w:rPr>
          <w:sz w:val="18"/>
        </w:rPr>
      </w:pPr>
      <w:r>
        <w:rPr>
          <w:color w:val="231F20"/>
          <w:w w:val="90"/>
          <w:sz w:val="18"/>
        </w:rPr>
        <w:t>Capacitación</w:t>
      </w:r>
      <w:r>
        <w:rPr>
          <w:color w:val="231F20"/>
          <w:spacing w:val="2"/>
          <w:sz w:val="18"/>
        </w:rPr>
        <w:t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2"/>
          <w:sz w:val="18"/>
        </w:rPr>
        <w:t> </w:t>
      </w:r>
      <w:r>
        <w:rPr>
          <w:color w:val="231F20"/>
          <w:w w:val="90"/>
          <w:sz w:val="18"/>
        </w:rPr>
        <w:t>las</w:t>
      </w:r>
      <w:r>
        <w:rPr>
          <w:color w:val="231F20"/>
          <w:spacing w:val="2"/>
          <w:sz w:val="18"/>
        </w:rPr>
        <w:t> </w:t>
      </w:r>
      <w:r>
        <w:rPr>
          <w:color w:val="231F20"/>
          <w:w w:val="90"/>
          <w:sz w:val="18"/>
        </w:rPr>
        <w:t>maestras</w:t>
      </w:r>
      <w:r>
        <w:rPr>
          <w:color w:val="231F20"/>
          <w:spacing w:val="2"/>
          <w:sz w:val="18"/>
        </w:rPr>
        <w:t> </w:t>
      </w:r>
      <w:r>
        <w:rPr>
          <w:color w:val="231F20"/>
          <w:w w:val="90"/>
          <w:sz w:val="18"/>
        </w:rPr>
        <w:t>y</w:t>
      </w:r>
      <w:r>
        <w:rPr>
          <w:color w:val="231F20"/>
          <w:spacing w:val="2"/>
          <w:sz w:val="18"/>
        </w:rPr>
        <w:t> </w:t>
      </w:r>
      <w:r>
        <w:rPr>
          <w:color w:val="231F20"/>
          <w:w w:val="90"/>
          <w:sz w:val="18"/>
        </w:rPr>
        <w:t>los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2"/>
          <w:w w:val="90"/>
          <w:sz w:val="18"/>
        </w:rPr>
        <w:t>maestros;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0" w:lineRule="auto" w:before="143" w:after="0"/>
        <w:ind w:left="1402" w:right="0" w:hanging="481"/>
        <w:jc w:val="left"/>
        <w:rPr>
          <w:sz w:val="18"/>
        </w:rPr>
      </w:pPr>
      <w:r>
        <w:rPr>
          <w:color w:val="231F20"/>
          <w:w w:val="90"/>
          <w:sz w:val="18"/>
        </w:rPr>
        <w:t>Seguimiento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la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práctica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educativa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en</w:t>
      </w:r>
      <w:r>
        <w:rPr>
          <w:color w:val="231F20"/>
          <w:spacing w:val="8"/>
          <w:sz w:val="18"/>
        </w:rPr>
        <w:t> </w:t>
      </w:r>
      <w:r>
        <w:rPr>
          <w:color w:val="231F20"/>
          <w:w w:val="90"/>
          <w:sz w:val="18"/>
        </w:rPr>
        <w:t>el</w:t>
      </w:r>
      <w:r>
        <w:rPr>
          <w:color w:val="231F20"/>
          <w:spacing w:val="9"/>
          <w:sz w:val="18"/>
        </w:rPr>
        <w:t> </w:t>
      </w:r>
      <w:r>
        <w:rPr>
          <w:color w:val="231F20"/>
          <w:spacing w:val="-2"/>
          <w:w w:val="90"/>
          <w:sz w:val="18"/>
        </w:rPr>
        <w:t>aula;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0" w:lineRule="auto" w:before="144" w:after="0"/>
        <w:ind w:left="1402" w:right="0" w:hanging="530"/>
        <w:jc w:val="left"/>
        <w:rPr>
          <w:sz w:val="18"/>
        </w:rPr>
      </w:pPr>
      <w:r>
        <w:rPr>
          <w:color w:val="231F20"/>
          <w:w w:val="90"/>
          <w:sz w:val="18"/>
        </w:rPr>
        <w:t>Aplicación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protocolos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seguridad,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atención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y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prevención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de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la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violencia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en</w:t>
      </w:r>
      <w:r>
        <w:rPr>
          <w:color w:val="231F20"/>
          <w:spacing w:val="4"/>
          <w:sz w:val="18"/>
        </w:rPr>
        <w:t> </w:t>
      </w:r>
      <w:r>
        <w:rPr>
          <w:color w:val="231F20"/>
          <w:w w:val="90"/>
          <w:sz w:val="18"/>
        </w:rPr>
        <w:t>el</w:t>
      </w:r>
      <w:r>
        <w:rPr>
          <w:color w:val="231F20"/>
          <w:spacing w:val="5"/>
          <w:sz w:val="18"/>
        </w:rPr>
        <w:t> </w:t>
      </w:r>
      <w:r>
        <w:rPr>
          <w:color w:val="231F20"/>
          <w:w w:val="90"/>
          <w:sz w:val="18"/>
        </w:rPr>
        <w:t>plantel,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10"/>
          <w:w w:val="90"/>
          <w:sz w:val="18"/>
        </w:rPr>
        <w:t>o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25" w:lineRule="auto" w:before="155" w:after="0"/>
        <w:ind w:left="1402" w:right="990" w:hanging="573"/>
        <w:jc w:val="left"/>
        <w:rPr>
          <w:sz w:val="18"/>
        </w:rPr>
      </w:pPr>
      <w:r>
        <w:rPr>
          <w:color w:val="231F20"/>
          <w:w w:val="90"/>
          <w:sz w:val="18"/>
        </w:rPr>
        <w:t>Estrategia de evaluación y seguimiento al Plan de mejora/Proyecto de trabajo, proyectos, </w:t>
      </w:r>
      <w:r>
        <w:rPr>
          <w:color w:val="231F20"/>
          <w:w w:val="90"/>
          <w:sz w:val="18"/>
        </w:rPr>
        <w:t>ges- </w:t>
      </w:r>
      <w:r>
        <w:rPr>
          <w:color w:val="231F20"/>
          <w:sz w:val="18"/>
        </w:rPr>
        <w:t>tiones y programas.</w:t>
      </w:r>
    </w:p>
    <w:p>
      <w:pPr>
        <w:pStyle w:val="BodyText"/>
        <w:spacing w:line="225" w:lineRule="auto" w:before="200"/>
        <w:ind w:left="142" w:right="989"/>
        <w:jc w:val="both"/>
      </w:pPr>
      <w:r>
        <w:rPr>
          <w:color w:val="231F20"/>
          <w:spacing w:val="-6"/>
        </w:rPr>
        <w:t>Para cada dominio, la maestra o el maestro interesado en la posibilidad de renovar su nombramiento en el cargo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funciones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directivas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supervisión,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deberá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presentar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evidencias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cuenta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trabajo </w:t>
      </w:r>
      <w:r>
        <w:rPr>
          <w:color w:val="231F20"/>
        </w:rPr>
        <w:t>realizado</w:t>
      </w:r>
      <w:r>
        <w:rPr>
          <w:color w:val="231F20"/>
          <w:spacing w:val="-9"/>
        </w:rPr>
        <w:t> </w:t>
      </w:r>
      <w:r>
        <w:rPr>
          <w:color w:val="231F20"/>
        </w:rPr>
        <w:t>durante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periodo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ha</w:t>
      </w:r>
      <w:r>
        <w:rPr>
          <w:color w:val="231F20"/>
          <w:spacing w:val="-9"/>
        </w:rPr>
        <w:t> </w:t>
      </w:r>
      <w:r>
        <w:rPr>
          <w:color w:val="231F20"/>
        </w:rPr>
        <w:t>desempeñado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función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pueda</w:t>
      </w:r>
      <w:r>
        <w:rPr>
          <w:color w:val="231F20"/>
          <w:spacing w:val="-9"/>
        </w:rPr>
        <w:t> </w:t>
      </w:r>
      <w:r>
        <w:rPr>
          <w:color w:val="231F20"/>
        </w:rPr>
        <w:t>identificar</w:t>
      </w:r>
      <w:r>
        <w:rPr>
          <w:color w:val="231F20"/>
          <w:spacing w:val="-9"/>
        </w:rPr>
        <w:t> </w:t>
      </w:r>
      <w:r>
        <w:rPr>
          <w:color w:val="231F20"/>
        </w:rPr>
        <w:t>el </w:t>
      </w:r>
      <w:r>
        <w:rPr>
          <w:color w:val="231F20"/>
          <w:spacing w:val="-6"/>
        </w:rPr>
        <w:t>grado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cumplimiento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objetivos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metas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planteados,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acuerdo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elementos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características </w:t>
      </w:r>
      <w:r>
        <w:rPr>
          <w:color w:val="231F20"/>
          <w:w w:val="90"/>
        </w:rPr>
        <w:t>establecidos por su autoridad de educación media superior u organismo descentralizado para la conformación </w:t>
      </w:r>
      <w:r>
        <w:rPr>
          <w:color w:val="231F20"/>
          <w:spacing w:val="-4"/>
        </w:rPr>
        <w:t>del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portafolio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evidencias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demás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requisitos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criterios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indiquen.</w:t>
      </w: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240" w:lineRule="auto" w:before="125" w:after="0"/>
        <w:ind w:left="370" w:right="0" w:hanging="228"/>
        <w:jc w:val="left"/>
      </w:pPr>
      <w:r>
        <w:rPr>
          <w:color w:val="A7802D"/>
          <w:w w:val="90"/>
        </w:rPr>
        <w:t>Revisión</w:t>
      </w:r>
      <w:r>
        <w:rPr>
          <w:color w:val="A7802D"/>
          <w:spacing w:val="-6"/>
        </w:rPr>
        <w:t> </w:t>
      </w:r>
      <w:r>
        <w:rPr>
          <w:color w:val="A7802D"/>
          <w:w w:val="90"/>
        </w:rPr>
        <w:t>del</w:t>
      </w:r>
      <w:r>
        <w:rPr>
          <w:color w:val="A7802D"/>
          <w:spacing w:val="-5"/>
        </w:rPr>
        <w:t> </w:t>
      </w:r>
      <w:r>
        <w:rPr>
          <w:color w:val="A7802D"/>
          <w:w w:val="90"/>
        </w:rPr>
        <w:t>portafolio</w:t>
      </w:r>
      <w:r>
        <w:rPr>
          <w:color w:val="A7802D"/>
          <w:spacing w:val="-5"/>
        </w:rPr>
        <w:t> </w:t>
      </w:r>
      <w:r>
        <w:rPr>
          <w:color w:val="A7802D"/>
          <w:w w:val="90"/>
        </w:rPr>
        <w:t>de</w:t>
      </w:r>
      <w:r>
        <w:rPr>
          <w:color w:val="A7802D"/>
          <w:spacing w:val="-5"/>
        </w:rPr>
        <w:t> </w:t>
      </w:r>
      <w:r>
        <w:rPr>
          <w:color w:val="A7802D"/>
          <w:spacing w:val="-2"/>
          <w:w w:val="90"/>
        </w:rPr>
        <w:t>evidencias</w:t>
      </w:r>
    </w:p>
    <w:p>
      <w:pPr>
        <w:pStyle w:val="BodyText"/>
        <w:spacing w:line="225" w:lineRule="auto" w:before="253"/>
        <w:ind w:left="142" w:right="990"/>
        <w:jc w:val="both"/>
      </w:pPr>
      <w:r>
        <w:rPr>
          <w:color w:val="231F20"/>
          <w:w w:val="90"/>
        </w:rPr>
        <w:t>La valoración que los revisores realicen del portafolio respecto a los dominios será en el contexto del trabajo </w:t>
      </w:r>
      <w:r>
        <w:rPr>
          <w:color w:val="231F20"/>
          <w:spacing w:val="-4"/>
        </w:rPr>
        <w:t>colegiado,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producto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análisis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apreciación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aspectos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contenidos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cada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evidencia.</w:t>
      </w:r>
    </w:p>
    <w:p>
      <w:pPr>
        <w:pStyle w:val="BodyText"/>
        <w:spacing w:after="0" w:line="225" w:lineRule="auto"/>
        <w:jc w:val="both"/>
        <w:sectPr>
          <w:pgSz w:w="12190" w:h="15880"/>
          <w:pgMar w:header="317" w:footer="689" w:top="1940" w:bottom="880" w:left="1275" w:right="992"/>
        </w:sectPr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25" w:lineRule="auto"/>
        <w:ind w:left="709" w:right="422"/>
        <w:jc w:val="both"/>
      </w:pP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desarrollo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revisión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sugiere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integrantes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Comité,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otras,</w:t>
      </w:r>
      <w:r>
        <w:rPr>
          <w:color w:val="231F20"/>
          <w:spacing w:val="-8"/>
        </w:rPr>
        <w:t> </w:t>
      </w:r>
      <w:r>
        <w:rPr>
          <w:color w:val="231F20"/>
        </w:rPr>
        <w:t>lleven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cabo</w:t>
      </w:r>
      <w:r>
        <w:rPr>
          <w:color w:val="231F20"/>
          <w:spacing w:val="-8"/>
        </w:rPr>
        <w:t> </w:t>
      </w:r>
      <w:r>
        <w:rPr>
          <w:color w:val="231F20"/>
        </w:rPr>
        <w:t>las siguientes</w:t>
      </w:r>
      <w:r>
        <w:rPr>
          <w:color w:val="231F20"/>
          <w:spacing w:val="-6"/>
        </w:rPr>
        <w:t> </w:t>
      </w:r>
      <w:r>
        <w:rPr>
          <w:color w:val="231F20"/>
        </w:rPr>
        <w:t>acciones: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25" w:lineRule="auto" w:before="160" w:after="0"/>
        <w:ind w:left="1429" w:right="422" w:hanging="360"/>
        <w:jc w:val="both"/>
        <w:rPr>
          <w:sz w:val="18"/>
        </w:rPr>
      </w:pPr>
      <w:r>
        <w:rPr>
          <w:color w:val="231F20"/>
          <w:spacing w:val="-2"/>
          <w:sz w:val="18"/>
        </w:rPr>
        <w:t>Acreditar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la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identidad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la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maestra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o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el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maestro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participante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través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de: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credencial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para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votar, </w:t>
      </w:r>
      <w:r>
        <w:rPr>
          <w:color w:val="231F20"/>
          <w:sz w:val="18"/>
        </w:rPr>
        <w:t>pasaporte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vigente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cédula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profesional;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25" w:lineRule="auto" w:before="200" w:after="0"/>
        <w:ind w:left="1429" w:right="422" w:hanging="360"/>
        <w:jc w:val="both"/>
        <w:rPr>
          <w:sz w:val="18"/>
        </w:rPr>
      </w:pPr>
      <w:r>
        <w:rPr>
          <w:color w:val="231F20"/>
          <w:spacing w:val="-6"/>
          <w:sz w:val="18"/>
        </w:rPr>
        <w:t>Brindar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la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maestra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el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maestro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participante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una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breve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explicación,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por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la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vía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que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la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autoridad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de </w:t>
      </w:r>
      <w:r>
        <w:rPr>
          <w:color w:val="231F20"/>
          <w:spacing w:val="-4"/>
          <w:sz w:val="18"/>
        </w:rPr>
        <w:t>educación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media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superior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el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organismo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descentralizado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determine,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respecto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la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valoración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del </w:t>
      </w:r>
      <w:r>
        <w:rPr>
          <w:color w:val="231F20"/>
          <w:sz w:val="18"/>
        </w:rPr>
        <w:t>portafolio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evidencias;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25" w:lineRule="auto" w:before="200" w:after="0"/>
        <w:ind w:left="1429" w:right="423" w:hanging="360"/>
        <w:jc w:val="both"/>
        <w:rPr>
          <w:sz w:val="18"/>
        </w:rPr>
      </w:pPr>
      <w:r>
        <w:rPr>
          <w:color w:val="231F20"/>
          <w:spacing w:val="-4"/>
          <w:sz w:val="18"/>
        </w:rPr>
        <w:t>Generar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evidencia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de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la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revisión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y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valoración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del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portafolio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de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evidencias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correspondiente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4"/>
          <w:sz w:val="18"/>
        </w:rPr>
        <w:t>cada </w:t>
      </w:r>
      <w:r>
        <w:rPr>
          <w:color w:val="231F20"/>
          <w:spacing w:val="-6"/>
          <w:sz w:val="18"/>
        </w:rPr>
        <w:t>maestra o maestro participante a través de los medios que disponga cada autoridad de educación </w:t>
      </w:r>
      <w:r>
        <w:rPr>
          <w:color w:val="231F20"/>
          <w:spacing w:val="-2"/>
          <w:sz w:val="18"/>
        </w:rPr>
        <w:t>media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2"/>
          <w:sz w:val="18"/>
        </w:rPr>
        <w:t>superior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y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organismos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descentralizado,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2"/>
          <w:sz w:val="18"/>
        </w:rPr>
        <w:t>y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25" w:lineRule="auto" w:before="200" w:after="0"/>
        <w:ind w:left="1429" w:right="423" w:hanging="360"/>
        <w:jc w:val="both"/>
        <w:rPr>
          <w:sz w:val="18"/>
        </w:rPr>
      </w:pPr>
      <w:r>
        <w:rPr>
          <w:color w:val="231F20"/>
          <w:sz w:val="18"/>
        </w:rPr>
        <w:t>Proporcionar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maestra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maestro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participante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comprobante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revisión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valoración </w:t>
      </w:r>
      <w:r>
        <w:rPr>
          <w:color w:val="231F20"/>
          <w:spacing w:val="-2"/>
          <w:sz w:val="18"/>
        </w:rPr>
        <w:t>realizada.</w:t>
      </w:r>
    </w:p>
    <w:p>
      <w:pPr>
        <w:pStyle w:val="BodyText"/>
        <w:spacing w:line="225" w:lineRule="auto" w:before="200"/>
        <w:ind w:left="709" w:right="423"/>
        <w:jc w:val="both"/>
      </w:pPr>
      <w:r>
        <w:rPr>
          <w:color w:val="231F20"/>
          <w:spacing w:val="-2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Comités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revisión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funciones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cargos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directivos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supervisión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analizarán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portafolios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 </w:t>
      </w:r>
      <w:r>
        <w:rPr>
          <w:color w:val="231F20"/>
          <w:spacing w:val="-6"/>
        </w:rPr>
        <w:t>evidencias,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emitirán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valoración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más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tardar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45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días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naturales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contados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partir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maestra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 el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maestro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funciones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directivas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supervisión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haya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presentado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portafolio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evidencias,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conforme </w:t>
      </w:r>
      <w:r>
        <w:rPr>
          <w:color w:val="231F20"/>
          <w:w w:val="90"/>
        </w:rPr>
        <w:t>a lo establecido en el Acuerdo, la cual será notificada a la maestra o el maestro por la autoridad de educación </w:t>
      </w:r>
      <w:r>
        <w:rPr>
          <w:color w:val="231F20"/>
          <w:spacing w:val="-2"/>
        </w:rPr>
        <w:t>media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superior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organismo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descentralizado.</w:t>
      </w:r>
    </w:p>
    <w:sectPr>
      <w:pgSz w:w="12190" w:h="15880"/>
      <w:pgMar w:header="317" w:footer="609" w:top="1940" w:bottom="80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899999</wp:posOffset>
              </wp:positionH>
              <wp:positionV relativeFrom="page">
                <wp:posOffset>9515487</wp:posOffset>
              </wp:positionV>
              <wp:extent cx="6268720" cy="192405"/>
              <wp:effectExtent l="0" t="0" r="0" b="0"/>
              <wp:wrapNone/>
              <wp:docPr id="37" name="Group 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" name="Group 37"/>
                    <wpg:cNvGrpSpPr/>
                    <wpg:grpSpPr>
                      <a:xfrm>
                        <a:off x="0" y="0"/>
                        <a:ext cx="6268720" cy="192405"/>
                        <a:chExt cx="6268720" cy="192405"/>
                      </a:xfrm>
                    </wpg:grpSpPr>
                    <wps:wsp>
                      <wps:cNvPr id="38" name="Graphic 38"/>
                      <wps:cNvSpPr/>
                      <wps:spPr>
                        <a:xfrm>
                          <a:off x="5985191" y="1587"/>
                          <a:ext cx="28194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189230">
                              <a:moveTo>
                                <a:pt x="0" y="188734"/>
                              </a:moveTo>
                              <a:lnTo>
                                <a:pt x="281800" y="188734"/>
                              </a:lnTo>
                              <a:lnTo>
                                <a:pt x="281800" y="0"/>
                              </a:lnTo>
                              <a:lnTo>
                                <a:pt x="0" y="0"/>
                              </a:lnTo>
                              <a:lnTo>
                                <a:pt x="0" y="188734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4395896" y="2"/>
                          <a:ext cx="1589405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 h="192405">
                              <a:moveTo>
                                <a:pt x="1589290" y="0"/>
                              </a:moveTo>
                              <a:lnTo>
                                <a:pt x="155105" y="0"/>
                              </a:lnTo>
                              <a:lnTo>
                                <a:pt x="0" y="191909"/>
                              </a:lnTo>
                              <a:lnTo>
                                <a:pt x="1589290" y="191909"/>
                              </a:lnTo>
                              <a:lnTo>
                                <a:pt x="158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80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0" y="188739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 h="0">
                              <a:moveTo>
                                <a:pt x="0" y="0"/>
                              </a:moveTo>
                              <a:lnTo>
                                <a:pt x="4395901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.866096pt;margin-top:749.250977pt;width:493.6pt;height:15.15pt;mso-position-horizontal-relative:page;mso-position-vertical-relative:page;z-index:-15836160" id="docshapegroup18" coordorigin="1417,14985" coordsize="9872,303">
              <v:rect style="position:absolute;left:10842;top:14987;width:444;height:298" id="docshape19" filled="false" stroked="true" strokeweight=".25pt" strokecolor="#77787b">
                <v:stroke dashstyle="solid"/>
              </v:rect>
              <v:shape style="position:absolute;left:8340;top:14985;width:2503;height:303" id="docshape20" coordorigin="8340,14985" coordsize="2503,303" path="m10843,14985l8584,14985,8340,15287,10843,15287,10843,14985xe" filled="true" fillcolor="#a7802d" stroked="false">
                <v:path arrowok="t"/>
                <v:fill type="solid"/>
              </v:shape>
              <v:line style="position:absolute" from="1417,15282" to="8340,15282" stroked="true" strokeweight=".25pt" strokecolor="#231f2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5535401</wp:posOffset>
              </wp:positionH>
              <wp:positionV relativeFrom="page">
                <wp:posOffset>9535800</wp:posOffset>
              </wp:positionV>
              <wp:extent cx="1228090" cy="13398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22809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6"/>
                              <w:sz w:val="14"/>
                            </w:rPr>
                            <w:t>Educación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6"/>
                              <w:sz w:val="14"/>
                            </w:rPr>
                            <w:t>Media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7"/>
                              <w:sz w:val="14"/>
                            </w:rPr>
                            <w:t>Superior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5.858398pt;margin-top:750.850464pt;width:96.7pt;height:10.55pt;mso-position-horizontal-relative:page;mso-position-vertical-relative:page;z-index:-15835648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pacing w:val="-6"/>
                        <w:sz w:val="14"/>
                      </w:rPr>
                      <w:t>Educación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6"/>
                        <w:sz w:val="14"/>
                      </w:rPr>
                      <w:t>Media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7"/>
                        <w:sz w:val="14"/>
                      </w:rPr>
                      <w:t>Superior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6958931</wp:posOffset>
              </wp:positionH>
              <wp:positionV relativeFrom="page">
                <wp:posOffset>9529788</wp:posOffset>
              </wp:positionV>
              <wp:extent cx="147320" cy="16383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4732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5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947327pt;margin-top:750.377014pt;width:11.6pt;height:12.9pt;mso-position-horizontal-relative:page;mso-position-vertical-relative:page;z-index:-15835136" type="#_x0000_t202" id="docshape22" filled="false" stroked="false">
              <v:textbox inset="0,0,0,0">
                <w:txbxContent>
                  <w:p>
                    <w:pPr>
                      <w:spacing w:line="242" w:lineRule="exact" w:before="15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571423</wp:posOffset>
              </wp:positionH>
              <wp:positionV relativeFrom="page">
                <wp:posOffset>9515487</wp:posOffset>
              </wp:positionV>
              <wp:extent cx="6268720" cy="193675"/>
              <wp:effectExtent l="0" t="0" r="0" b="0"/>
              <wp:wrapNone/>
              <wp:docPr id="43" name="Group 4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3" name="Group 43"/>
                    <wpg:cNvGrpSpPr/>
                    <wpg:grpSpPr>
                      <a:xfrm>
                        <a:off x="0" y="0"/>
                        <a:ext cx="6268720" cy="193675"/>
                        <a:chExt cx="6268720" cy="193675"/>
                      </a:xfrm>
                    </wpg:grpSpPr>
                    <wps:wsp>
                      <wps:cNvPr id="44" name="Graphic 44"/>
                      <wps:cNvSpPr/>
                      <wps:spPr>
                        <a:xfrm>
                          <a:off x="1587" y="1587"/>
                          <a:ext cx="28194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189230">
                              <a:moveTo>
                                <a:pt x="0" y="188734"/>
                              </a:moveTo>
                              <a:lnTo>
                                <a:pt x="281800" y="188734"/>
                              </a:lnTo>
                              <a:lnTo>
                                <a:pt x="281800" y="0"/>
                              </a:lnTo>
                              <a:lnTo>
                                <a:pt x="0" y="0"/>
                              </a:lnTo>
                              <a:lnTo>
                                <a:pt x="0" y="188734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83387" y="2"/>
                          <a:ext cx="1589405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 h="192405">
                              <a:moveTo>
                                <a:pt x="1434185" y="0"/>
                              </a:moveTo>
                              <a:lnTo>
                                <a:pt x="0" y="0"/>
                              </a:lnTo>
                              <a:lnTo>
                                <a:pt x="0" y="191909"/>
                              </a:lnTo>
                              <a:lnTo>
                                <a:pt x="1589290" y="191909"/>
                              </a:lnTo>
                              <a:lnTo>
                                <a:pt x="1434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80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1872676" y="191914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 h="0">
                              <a:moveTo>
                                <a:pt x="0" y="0"/>
                              </a:moveTo>
                              <a:lnTo>
                                <a:pt x="4395901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.993999pt;margin-top:749.250977pt;width:493.6pt;height:15.25pt;mso-position-horizontal-relative:page;mso-position-vertical-relative:page;z-index:-15834624" id="docshapegroup23" coordorigin="900,14985" coordsize="9872,305">
              <v:rect style="position:absolute;left:902;top:14987;width:444;height:298" id="docshape24" filled="false" stroked="true" strokeweight=".25pt" strokecolor="#77787b">
                <v:stroke dashstyle="solid"/>
              </v:rect>
              <v:shape style="position:absolute;left:1346;top:14985;width:2503;height:303" id="docshape25" coordorigin="1346,14985" coordsize="2503,303" path="m3605,14985l1346,14985,1346,15287,3849,15287,3605,14985xe" filled="true" fillcolor="#a7802d" stroked="false">
                <v:path arrowok="t"/>
                <v:fill type="solid"/>
              </v:shape>
              <v:line style="position:absolute" from="3849,15287" to="10772,15287" stroked="true" strokeweight=".25pt" strokecolor="#231f2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646755</wp:posOffset>
              </wp:positionH>
              <wp:positionV relativeFrom="page">
                <wp:posOffset>9529788</wp:posOffset>
              </wp:positionV>
              <wp:extent cx="147320" cy="16383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4732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5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925598pt;margin-top:750.377014pt;width:11.6pt;height:12.9pt;mso-position-horizontal-relative:page;mso-position-vertical-relative:page;z-index:-15834112" type="#_x0000_t202" id="docshape26" filled="false" stroked="false">
              <v:textbox inset="0,0,0,0">
                <w:txbxContent>
                  <w:p>
                    <w:pPr>
                      <w:spacing w:line="242" w:lineRule="exact" w:before="15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975252</wp:posOffset>
              </wp:positionH>
              <wp:positionV relativeFrom="page">
                <wp:posOffset>9535800</wp:posOffset>
              </wp:positionV>
              <wp:extent cx="1228090" cy="13398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122809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6"/>
                              <w:sz w:val="14"/>
                            </w:rPr>
                            <w:t>Educación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6"/>
                              <w:sz w:val="14"/>
                            </w:rPr>
                            <w:t>Media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7"/>
                              <w:sz w:val="14"/>
                            </w:rPr>
                            <w:t>Superior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791496pt;margin-top:750.850464pt;width:96.7pt;height:10.55pt;mso-position-horizontal-relative:page;mso-position-vertical-relative:page;z-index:-15833600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pacing w:val="-6"/>
                        <w:sz w:val="14"/>
                      </w:rPr>
                      <w:t>Educación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6"/>
                        <w:sz w:val="14"/>
                      </w:rPr>
                      <w:t>Media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1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7"/>
                        <w:sz w:val="14"/>
                      </w:rPr>
                      <w:t>Superior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2245780</wp:posOffset>
          </wp:positionH>
          <wp:positionV relativeFrom="page">
            <wp:posOffset>201156</wp:posOffset>
          </wp:positionV>
          <wp:extent cx="391415" cy="394967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1415" cy="394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3921476</wp:posOffset>
              </wp:positionH>
              <wp:positionV relativeFrom="page">
                <wp:posOffset>231205</wp:posOffset>
              </wp:positionV>
              <wp:extent cx="1270" cy="33528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1270" cy="3352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35280">
                            <a:moveTo>
                              <a:pt x="0" y="0"/>
                            </a:moveTo>
                            <a:lnTo>
                              <a:pt x="0" y="334975"/>
                            </a:lnTo>
                          </a:path>
                        </a:pathLst>
                      </a:custGeom>
                      <a:ln w="6464">
                        <a:solidFill>
                          <a:srgbClr val="D296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2816" from="308.77771pt,18.205189pt" to="308.77771pt,44.581189pt" stroked="true" strokeweight=".509pt" strokecolor="#d29600">
              <v:stroke dashstyle="solid"/>
              <w10:wrap type="none"/>
            </v:lin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74176">
          <wp:simplePos x="0" y="0"/>
          <wp:positionH relativeFrom="page">
            <wp:posOffset>4039323</wp:posOffset>
          </wp:positionH>
          <wp:positionV relativeFrom="page">
            <wp:posOffset>267102</wp:posOffset>
          </wp:positionV>
          <wp:extent cx="1033773" cy="263175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3773" cy="26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2704039</wp:posOffset>
          </wp:positionH>
          <wp:positionV relativeFrom="page">
            <wp:posOffset>279735</wp:posOffset>
          </wp:positionV>
          <wp:extent cx="1091658" cy="238471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91658" cy="23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899998</wp:posOffset>
              </wp:positionH>
              <wp:positionV relativeFrom="page">
                <wp:posOffset>686676</wp:posOffset>
              </wp:positionV>
              <wp:extent cx="5580380" cy="12700"/>
              <wp:effectExtent l="0" t="0" r="0" b="0"/>
              <wp:wrapNone/>
              <wp:docPr id="23" name="Group 2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" name="Group 23"/>
                    <wpg:cNvGrpSpPr/>
                    <wpg:grpSpPr>
                      <a:xfrm>
                        <a:off x="0" y="0"/>
                        <a:ext cx="5580380" cy="12700"/>
                        <a:chExt cx="5580380" cy="12700"/>
                      </a:xfrm>
                    </wpg:grpSpPr>
                    <wps:wsp>
                      <wps:cNvPr id="24" name="Graphic 24"/>
                      <wps:cNvSpPr/>
                      <wps:spPr>
                        <a:xfrm>
                          <a:off x="6351" y="6348"/>
                          <a:ext cx="556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7680" h="0">
                              <a:moveTo>
                                <a:pt x="0" y="0"/>
                              </a:moveTo>
                              <a:lnTo>
                                <a:pt x="556729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5803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270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  <a:path w="5580380" h="12700">
                              <a:moveTo>
                                <a:pt x="5579999" y="0"/>
                              </a:moveTo>
                              <a:lnTo>
                                <a:pt x="5567299" y="0"/>
                              </a:lnTo>
                              <a:lnTo>
                                <a:pt x="5567299" y="12700"/>
                              </a:lnTo>
                              <a:lnTo>
                                <a:pt x="5579999" y="12700"/>
                              </a:lnTo>
                              <a:lnTo>
                                <a:pt x="557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.865997pt;margin-top:54.068989pt;width:439.4pt;height:1pt;mso-position-horizontal-relative:page;mso-position-vertical-relative:page;z-index:-15841280" id="docshapegroup12" coordorigin="1417,1081" coordsize="8788,20">
              <v:line style="position:absolute" from="1427,1091" to="10195,1091" stroked="true" strokeweight=".25pt" strokecolor="#231f20">
                <v:stroke dashstyle="solid"/>
              </v:line>
              <v:shape style="position:absolute;left:1417;top:1081;width:8788;height:20" id="docshape13" coordorigin="1417,1081" coordsize="8788,20" path="m1437,1081l1417,1081,1417,1101,1437,1101,1437,1081xm10205,1081l10185,1081,10185,1101,10205,1101,10205,1081xe" filled="true" fillcolor="#231f2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3284250</wp:posOffset>
              </wp:positionH>
              <wp:positionV relativeFrom="page">
                <wp:posOffset>1234085</wp:posOffset>
              </wp:positionV>
              <wp:extent cx="831850" cy="12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831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1850" h="0">
                            <a:moveTo>
                              <a:pt x="0" y="0"/>
                            </a:moveTo>
                            <a:lnTo>
                              <a:pt x="831761" y="0"/>
                            </a:lnTo>
                          </a:path>
                        </a:pathLst>
                      </a:custGeom>
                      <a:ln w="12700">
                        <a:solidFill>
                          <a:srgbClr val="A7802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0768" from="258.602386pt,97.172089pt" to="324.095386pt,97.172089pt" stroked="true" strokeweight="1pt" strokecolor="#a7802d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2035919</wp:posOffset>
              </wp:positionH>
              <wp:positionV relativeFrom="page">
                <wp:posOffset>798807</wp:posOffset>
              </wp:positionV>
              <wp:extent cx="3321050" cy="37338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32105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0" w:lineRule="exact" w:before="14"/>
                            <w:ind w:left="1" w:right="1"/>
                            <w:jc w:val="center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636466"/>
                              <w:spacing w:val="-2"/>
                            </w:rPr>
                            <w:t>Lineamientos</w:t>
                          </w:r>
                        </w:p>
                        <w:p>
                          <w:pPr>
                            <w:spacing w:line="208" w:lineRule="auto" w:before="3"/>
                            <w:ind w:left="1" w:right="0" w:firstLine="0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para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la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conformación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y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funcionamiento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de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los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Comités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revisores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del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portafolio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de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evidencias</w:t>
                          </w:r>
                          <w:r>
                            <w:rPr>
                              <w:color w:val="636466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z w:val="12"/>
                            </w:rPr>
                            <w:t>de la función directiva o de supervisión en Educación Media Superior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308594pt;margin-top:62.89819pt;width:261.5pt;height:29.4pt;mso-position-horizontal-relative:page;mso-position-vertical-relative:page;z-index:-15840256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line="240" w:lineRule="exact" w:before="14"/>
                      <w:ind w:left="1" w:right="1"/>
                      <w:jc w:val="center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636466"/>
                        <w:spacing w:val="-2"/>
                      </w:rPr>
                      <w:t>Lineamientos</w:t>
                    </w:r>
                  </w:p>
                  <w:p>
                    <w:pPr>
                      <w:spacing w:line="208" w:lineRule="auto" w:before="3"/>
                      <w:ind w:left="1" w:right="0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636466"/>
                        <w:spacing w:val="-2"/>
                        <w:sz w:val="12"/>
                      </w:rPr>
                      <w:t>para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la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conformación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y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funcionamiento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de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los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Comités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revisores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del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portafolio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de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evidencias</w:t>
                    </w:r>
                    <w:r>
                      <w:rPr>
                        <w:color w:val="636466"/>
                        <w:spacing w:val="40"/>
                        <w:sz w:val="12"/>
                      </w:rPr>
                      <w:t> </w:t>
                    </w:r>
                    <w:r>
                      <w:rPr>
                        <w:color w:val="636466"/>
                        <w:sz w:val="12"/>
                      </w:rPr>
                      <w:t>de la función directiva o de supervisión en Educación Media Superior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2605779</wp:posOffset>
          </wp:positionH>
          <wp:positionV relativeFrom="page">
            <wp:posOffset>201156</wp:posOffset>
          </wp:positionV>
          <wp:extent cx="391415" cy="394967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1415" cy="394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4281477</wp:posOffset>
              </wp:positionH>
              <wp:positionV relativeFrom="page">
                <wp:posOffset>231205</wp:posOffset>
              </wp:positionV>
              <wp:extent cx="1270" cy="33528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1270" cy="3352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335280">
                            <a:moveTo>
                              <a:pt x="0" y="0"/>
                            </a:moveTo>
                            <a:lnTo>
                              <a:pt x="0" y="334975"/>
                            </a:lnTo>
                          </a:path>
                        </a:pathLst>
                      </a:custGeom>
                      <a:ln w="6464">
                        <a:solidFill>
                          <a:srgbClr val="D296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9232" from="337.124207pt,18.205189pt" to="337.124207pt,44.581189pt" stroked="true" strokeweight=".509pt" strokecolor="#d29600">
              <v:stroke dashstyle="solid"/>
              <w10:wrap type="none"/>
            </v:lin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77760">
          <wp:simplePos x="0" y="0"/>
          <wp:positionH relativeFrom="page">
            <wp:posOffset>4399323</wp:posOffset>
          </wp:positionH>
          <wp:positionV relativeFrom="page">
            <wp:posOffset>267102</wp:posOffset>
          </wp:positionV>
          <wp:extent cx="1033773" cy="263175"/>
          <wp:effectExtent l="0" t="0" r="0" b="0"/>
          <wp:wrapNone/>
          <wp:docPr id="30" name="Image 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0" name="Image 3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3773" cy="26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3064040</wp:posOffset>
          </wp:positionH>
          <wp:positionV relativeFrom="page">
            <wp:posOffset>279735</wp:posOffset>
          </wp:positionV>
          <wp:extent cx="1091657" cy="238471"/>
          <wp:effectExtent l="0" t="0" r="0" b="0"/>
          <wp:wrapNone/>
          <wp:docPr id="31" name="Image 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" name="Image 3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91657" cy="23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1260005</wp:posOffset>
              </wp:positionH>
              <wp:positionV relativeFrom="page">
                <wp:posOffset>686676</wp:posOffset>
              </wp:positionV>
              <wp:extent cx="5580380" cy="12700"/>
              <wp:effectExtent l="0" t="0" r="0" b="0"/>
              <wp:wrapNone/>
              <wp:docPr id="32" name="Group 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" name="Group 32"/>
                    <wpg:cNvGrpSpPr/>
                    <wpg:grpSpPr>
                      <a:xfrm>
                        <a:off x="0" y="0"/>
                        <a:ext cx="5580380" cy="12700"/>
                        <a:chExt cx="5580380" cy="12700"/>
                      </a:xfrm>
                    </wpg:grpSpPr>
                    <wps:wsp>
                      <wps:cNvPr id="33" name="Graphic 33"/>
                      <wps:cNvSpPr/>
                      <wps:spPr>
                        <a:xfrm>
                          <a:off x="6344" y="6348"/>
                          <a:ext cx="556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7680" h="0">
                              <a:moveTo>
                                <a:pt x="0" y="0"/>
                              </a:moveTo>
                              <a:lnTo>
                                <a:pt x="556729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5803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270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  <a:path w="5580380" h="12700">
                              <a:moveTo>
                                <a:pt x="5579999" y="0"/>
                              </a:moveTo>
                              <a:lnTo>
                                <a:pt x="5567299" y="0"/>
                              </a:lnTo>
                              <a:lnTo>
                                <a:pt x="5567299" y="12700"/>
                              </a:lnTo>
                              <a:lnTo>
                                <a:pt x="5579999" y="12700"/>
                              </a:lnTo>
                              <a:lnTo>
                                <a:pt x="557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99.212997pt;margin-top:54.068989pt;width:439.4pt;height:1pt;mso-position-horizontal-relative:page;mso-position-vertical-relative:page;z-index:-15837696" id="docshapegroup15" coordorigin="1984,1081" coordsize="8788,20">
              <v:line style="position:absolute" from="1994,1091" to="10762,1091" stroked="true" strokeweight=".25pt" strokecolor="#231f20">
                <v:stroke dashstyle="solid"/>
              </v:line>
              <v:shape style="position:absolute;left:1984;top:1081;width:8788;height:20" id="docshape16" coordorigin="1984,1081" coordsize="8788,20" path="m2004,1081l1984,1081,1984,1101,2004,1101,2004,1081xm10772,1081l10752,1081,10752,1101,10772,1101,10772,1081xe" filled="true" fillcolor="#231f2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3644249</wp:posOffset>
              </wp:positionH>
              <wp:positionV relativeFrom="page">
                <wp:posOffset>1234085</wp:posOffset>
              </wp:positionV>
              <wp:extent cx="831850" cy="1270"/>
              <wp:effectExtent l="0" t="0" r="0" b="0"/>
              <wp:wrapNone/>
              <wp:docPr id="35" name="Graphic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Graphic 35"/>
                    <wps:cNvSpPr/>
                    <wps:spPr>
                      <a:xfrm>
                        <a:off x="0" y="0"/>
                        <a:ext cx="831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1850" h="0">
                            <a:moveTo>
                              <a:pt x="0" y="0"/>
                            </a:moveTo>
                            <a:lnTo>
                              <a:pt x="831761" y="0"/>
                            </a:lnTo>
                          </a:path>
                        </a:pathLst>
                      </a:custGeom>
                      <a:ln w="12700">
                        <a:solidFill>
                          <a:srgbClr val="A7802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7184" from="286.948792pt,97.172089pt" to="352.441792pt,97.172089pt" stroked="true" strokeweight="1pt" strokecolor="#a7802d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2395919</wp:posOffset>
              </wp:positionH>
              <wp:positionV relativeFrom="page">
                <wp:posOffset>798807</wp:posOffset>
              </wp:positionV>
              <wp:extent cx="3321050" cy="37338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332105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0" w:lineRule="exact" w:before="14"/>
                            <w:ind w:left="1" w:right="1"/>
                            <w:jc w:val="center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636466"/>
                              <w:spacing w:val="-2"/>
                            </w:rPr>
                            <w:t>Lineamientos</w:t>
                          </w:r>
                        </w:p>
                        <w:p>
                          <w:pPr>
                            <w:spacing w:line="208" w:lineRule="auto" w:before="3"/>
                            <w:ind w:left="1" w:right="0" w:firstLine="0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para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la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conformación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y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funcionamiento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de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los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Comités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revisores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del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portafolio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de</w:t>
                          </w:r>
                          <w:r>
                            <w:rPr>
                              <w:color w:val="63646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pacing w:val="-2"/>
                              <w:sz w:val="12"/>
                            </w:rPr>
                            <w:t>evidencias</w:t>
                          </w:r>
                          <w:r>
                            <w:rPr>
                              <w:color w:val="636466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color w:val="636466"/>
                              <w:sz w:val="12"/>
                            </w:rPr>
                            <w:t>de la función directiva o de supervisión en Educación Media Superior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655106pt;margin-top:62.89819pt;width:261.5pt;height:29.4pt;mso-position-horizontal-relative:page;mso-position-vertical-relative:page;z-index:-15836672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line="240" w:lineRule="exact" w:before="14"/>
                      <w:ind w:left="1" w:right="1"/>
                      <w:jc w:val="center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636466"/>
                        <w:spacing w:val="-2"/>
                      </w:rPr>
                      <w:t>Lineamientos</w:t>
                    </w:r>
                  </w:p>
                  <w:p>
                    <w:pPr>
                      <w:spacing w:line="208" w:lineRule="auto" w:before="3"/>
                      <w:ind w:left="1" w:right="0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636466"/>
                        <w:spacing w:val="-2"/>
                        <w:sz w:val="12"/>
                      </w:rPr>
                      <w:t>para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la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conformación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y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funcionamiento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de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los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Comités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revisores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del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portafolio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de</w:t>
                    </w:r>
                    <w:r>
                      <w:rPr>
                        <w:color w:val="636466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636466"/>
                        <w:spacing w:val="-2"/>
                        <w:sz w:val="12"/>
                      </w:rPr>
                      <w:t>evidencias</w:t>
                    </w:r>
                    <w:r>
                      <w:rPr>
                        <w:color w:val="636466"/>
                        <w:spacing w:val="40"/>
                        <w:sz w:val="12"/>
                      </w:rPr>
                      <w:t> </w:t>
                    </w:r>
                    <w:r>
                      <w:rPr>
                        <w:color w:val="636466"/>
                        <w:sz w:val="12"/>
                      </w:rPr>
                      <w:t>de la función directiva o de supervisión en Educación Media Superior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89" w:hanging="34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85"/>
        <w:sz w:val="18"/>
        <w:szCs w:val="18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429" w:hanging="360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95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62" w:hanging="231"/>
        <w:jc w:val="righ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A7802D"/>
        <w:spacing w:val="0"/>
        <w:w w:val="93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862" w:hanging="36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95"/>
        <w:sz w:val="18"/>
        <w:szCs w:val="18"/>
        <w:lang w:val="es-ES" w:eastAsia="en-US" w:bidi="ar-SA"/>
      </w:rPr>
    </w:lvl>
    <w:lvl w:ilvl="2">
      <w:start w:val="1"/>
      <w:numFmt w:val="lowerRoman"/>
      <w:lvlText w:val="%3."/>
      <w:lvlJc w:val="left"/>
      <w:pPr>
        <w:ind w:left="1442" w:hanging="446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78"/>
        <w:sz w:val="18"/>
        <w:szCs w:val="1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40" w:hanging="4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51" w:hanging="4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63" w:hanging="4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75" w:hanging="4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6" w:hanging="4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8" w:hanging="44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62" w:hanging="342"/>
      <w:outlineLvl w:val="1"/>
    </w:pPr>
    <w:rPr>
      <w:rFonts w:ascii="Arial Black" w:hAnsi="Arial Black" w:eastAsia="Arial Black" w:cs="Arial Black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743" w:hanging="1"/>
      <w:jc w:val="center"/>
    </w:pPr>
    <w:rPr>
      <w:rFonts w:ascii="Arial Black" w:hAnsi="Arial Black" w:eastAsia="Arial Black" w:cs="Arial Black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2" w:hanging="360"/>
    </w:pPr>
    <w:rPr>
      <w:rFonts w:ascii="Lucida Sans Unicode" w:hAnsi="Lucida Sans Unicode" w:eastAsia="Lucida Sans Unicode" w:cs="Lucida Sans Unicod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image" Target="media/image1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png"/><Relationship Id="rId3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2025-01-07T18:57:11Z</dcterms:created>
  <dcterms:modified xsi:type="dcterms:W3CDTF">2025-01-07T18:57:11Z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2025-01-07T00:00:00Z</vt:filetime>
  </property>
  <property fmtid="{D5CDD505-2E9C-101B-9397-08002B2CF9AE}" pid="5" name="Producer">
    <vt:lpwstr>Adobe PDF Library 16.0</vt:lpwstr>
  </property>
</Properties>
</file>