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Title"/>
        <w:spacing w:line="259" w:lineRule="auto"/>
      </w:pPr>
      <w:r>
        <w:rPr/>
        <w:t>Formación Continua Docente en la</w:t>
      </w:r>
      <w:r>
        <w:rPr>
          <w:spacing w:val="1"/>
        </w:rPr>
        <w:t> </w:t>
      </w:r>
      <w:r>
        <w:rPr/>
        <w:t>Educación Media Superior en la última</w:t>
      </w:r>
      <w:r>
        <w:rPr>
          <w:spacing w:val="-127"/>
        </w:rPr>
        <w:t> </w:t>
      </w:r>
      <w:r>
        <w:rPr/>
        <w:t>década</w:t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spacing w:before="1"/>
        <w:rPr>
          <w:b/>
          <w:sz w:val="46"/>
        </w:rPr>
      </w:pPr>
    </w:p>
    <w:p>
      <w:pPr>
        <w:pStyle w:val="Heading1"/>
        <w:ind w:left="1180" w:firstLine="0"/>
      </w:pP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2018</w:t>
      </w:r>
    </w:p>
    <w:p>
      <w:pPr>
        <w:spacing w:line="256" w:lineRule="auto" w:before="190"/>
        <w:ind w:left="1180" w:right="1321" w:firstLine="0"/>
        <w:jc w:val="left"/>
        <w:rPr>
          <w:b/>
          <w:sz w:val="28"/>
        </w:rPr>
      </w:pPr>
      <w:r>
        <w:rPr>
          <w:b/>
          <w:sz w:val="28"/>
        </w:rPr>
        <w:t>Reporte realizado con apoyo de investigadores asociados al Centro de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Estudios Educativos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y Sociales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(CEES)</w:t>
      </w:r>
    </w:p>
    <w:p>
      <w:pPr>
        <w:spacing w:after="0" w:line="256" w:lineRule="auto"/>
        <w:jc w:val="left"/>
        <w:rPr>
          <w:sz w:val="28"/>
        </w:rPr>
        <w:sectPr>
          <w:footerReference w:type="default" r:id="rId5"/>
          <w:type w:val="continuous"/>
          <w:pgSz w:w="12240" w:h="15840"/>
          <w:pgMar w:footer="1012" w:top="1500" w:bottom="1200" w:left="260" w:right="116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1541" w:val="left" w:leader="none"/>
        </w:tabs>
        <w:spacing w:line="240" w:lineRule="auto" w:before="78" w:after="0"/>
        <w:ind w:left="1540" w:right="0" w:hanging="361"/>
        <w:jc w:val="left"/>
      </w:pPr>
      <w:r>
        <w:rPr/>
        <w:t>Introducción:</w:t>
      </w:r>
      <w:r>
        <w:rPr>
          <w:spacing w:val="-4"/>
        </w:rPr>
        <w:t> </w:t>
      </w:r>
      <w:r>
        <w:rPr/>
        <w:t>Antecedentes</w:t>
      </w:r>
    </w:p>
    <w:p>
      <w:pPr>
        <w:pStyle w:val="BodyText"/>
        <w:spacing w:before="262"/>
        <w:ind w:left="1180" w:right="275"/>
        <w:jc w:val="both"/>
      </w:pPr>
      <w:r>
        <w:rPr/>
        <w:t>En México el nivel educativo medio superior, por décadas, se caracterizó por su desarticulación,</w:t>
      </w:r>
      <w:r>
        <w:rPr>
          <w:spacing w:val="1"/>
        </w:rPr>
        <w:t> </w:t>
      </w:r>
      <w:r>
        <w:rPr/>
        <w:t>por su dispersión y por una ausencia notable de programas y de políticas públicas de alcance</w:t>
      </w:r>
      <w:r>
        <w:rPr>
          <w:spacing w:val="1"/>
        </w:rPr>
        <w:t> </w:t>
      </w:r>
      <w:r>
        <w:rPr/>
        <w:t>nacional y aplicación general que le dieran sentido e identidad. Entre los abundantes indicadores</w:t>
      </w:r>
      <w:r>
        <w:rPr>
          <w:spacing w:val="1"/>
        </w:rPr>
        <w:t> </w:t>
      </w:r>
      <w:r>
        <w:rPr/>
        <w:t>que ilustran este hecho, se puede mencionar que en el año 2005, antes del inicio de la primera</w:t>
      </w:r>
      <w:r>
        <w:rPr>
          <w:spacing w:val="1"/>
        </w:rPr>
        <w:t> </w:t>
      </w:r>
      <w:r>
        <w:rPr>
          <w:spacing w:val="-1"/>
        </w:rPr>
        <w:t>reforma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2008,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contaba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más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200</w:t>
      </w:r>
      <w:r>
        <w:rPr>
          <w:spacing w:val="-14"/>
        </w:rPr>
        <w:t> </w:t>
      </w:r>
      <w:r>
        <w:rPr/>
        <w:t>planes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estudios</w:t>
      </w:r>
      <w:r>
        <w:rPr>
          <w:spacing w:val="-15"/>
        </w:rPr>
        <w:t> </w:t>
      </w:r>
      <w:r>
        <w:rPr/>
        <w:t>distintos</w:t>
      </w:r>
      <w:r>
        <w:rPr>
          <w:spacing w:val="-12"/>
        </w:rPr>
        <w:t> </w:t>
      </w:r>
      <w:r>
        <w:rPr/>
        <w:t>y</w:t>
      </w:r>
      <w:r>
        <w:rPr>
          <w:spacing w:val="-19"/>
        </w:rPr>
        <w:t> </w:t>
      </w:r>
      <w:r>
        <w:rPr/>
        <w:t>prácticamente</w:t>
      </w:r>
      <w:r>
        <w:rPr>
          <w:spacing w:val="-16"/>
        </w:rPr>
        <w:t> </w:t>
      </w:r>
      <w:r>
        <w:rPr/>
        <w:t>inconexos</w:t>
      </w:r>
      <w:r>
        <w:rPr>
          <w:spacing w:val="-58"/>
        </w:rPr>
        <w:t> </w:t>
      </w:r>
      <w:r>
        <w:rPr/>
        <w:t>y, paradójicamente, no existía movilidad ni tránsito entre los subsistemas respectivos: si un</w:t>
      </w:r>
      <w:r>
        <w:rPr>
          <w:spacing w:val="1"/>
        </w:rPr>
        <w:t> </w:t>
      </w:r>
      <w:r>
        <w:rPr/>
        <w:t>estudiante comenzaba sus estudios en alguna modalidad, tenía que volver a iniciar el bachillerato</w:t>
      </w:r>
      <w:r>
        <w:rPr>
          <w:spacing w:val="-57"/>
        </w:rPr>
        <w:t> </w:t>
      </w:r>
      <w:r>
        <w:rPr/>
        <w:t>si</w:t>
      </w:r>
      <w:r>
        <w:rPr>
          <w:spacing w:val="-1"/>
        </w:rPr>
        <w:t> </w:t>
      </w:r>
      <w:r>
        <w:rPr/>
        <w:t>deseaba</w:t>
      </w:r>
      <w:r>
        <w:rPr>
          <w:spacing w:val="1"/>
        </w:rPr>
        <w:t> </w:t>
      </w:r>
      <w:r>
        <w:rPr/>
        <w:t>cambiarse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otra</w:t>
      </w:r>
      <w:r>
        <w:rPr>
          <w:spacing w:val="-2"/>
        </w:rPr>
        <w:t> </w:t>
      </w:r>
      <w:r>
        <w:rPr/>
        <w:t>opción.</w:t>
      </w:r>
    </w:p>
    <w:p>
      <w:pPr>
        <w:pStyle w:val="BodyText"/>
        <w:spacing w:before="159"/>
        <w:ind w:left="1180" w:right="279"/>
        <w:jc w:val="both"/>
      </w:pPr>
      <w:r>
        <w:rPr/>
        <w:t>La Educación Media Superior (EMS) también había sido tradicionalmente el nivel de mayor</w:t>
      </w:r>
      <w:r>
        <w:rPr>
          <w:spacing w:val="1"/>
        </w:rPr>
        <w:t> </w:t>
      </w:r>
      <w:r>
        <w:rPr>
          <w:spacing w:val="-1"/>
        </w:rPr>
        <w:t>reprobación</w:t>
      </w:r>
      <w:r>
        <w:rPr>
          <w:spacing w:val="-7"/>
        </w:rPr>
        <w:t> </w:t>
      </w:r>
      <w:r>
        <w:rPr/>
        <w:t>y</w:t>
      </w:r>
      <w:r>
        <w:rPr>
          <w:spacing w:val="-15"/>
        </w:rPr>
        <w:t> </w:t>
      </w:r>
      <w:r>
        <w:rPr/>
        <w:t>repetición,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reflejaba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trayectoria</w:t>
      </w:r>
      <w:r>
        <w:rPr>
          <w:spacing w:val="-13"/>
        </w:rPr>
        <w:t> </w:t>
      </w:r>
      <w:r>
        <w:rPr/>
        <w:t>posterior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sus</w:t>
      </w:r>
      <w:r>
        <w:rPr>
          <w:spacing w:val="-11"/>
        </w:rPr>
        <w:t> </w:t>
      </w:r>
      <w:r>
        <w:rPr/>
        <w:t>egresados.</w:t>
      </w:r>
      <w:r>
        <w:rPr>
          <w:spacing w:val="-12"/>
        </w:rPr>
        <w:t> </w:t>
      </w:r>
      <w:r>
        <w:rPr/>
        <w:t>Aún</w:t>
      </w:r>
      <w:r>
        <w:rPr>
          <w:spacing w:val="-11"/>
        </w:rPr>
        <w:t> </w:t>
      </w:r>
      <w:r>
        <w:rPr/>
        <w:t>entre</w:t>
      </w:r>
      <w:r>
        <w:rPr>
          <w:spacing w:val="-57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lograban</w:t>
      </w:r>
      <w:r>
        <w:rPr>
          <w:spacing w:val="-9"/>
        </w:rPr>
        <w:t> </w:t>
      </w:r>
      <w:r>
        <w:rPr/>
        <w:t>graduarse,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2005</w:t>
      </w:r>
      <w:r>
        <w:rPr>
          <w:spacing w:val="-11"/>
        </w:rPr>
        <w:t> </w:t>
      </w:r>
      <w:r>
        <w:rPr/>
        <w:t>solamente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50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ciento</w:t>
      </w:r>
      <w:r>
        <w:rPr>
          <w:spacing w:val="-11"/>
        </w:rPr>
        <w:t> </w:t>
      </w:r>
      <w:r>
        <w:rPr/>
        <w:t>continuaba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</w:t>
      </w:r>
      <w:r>
        <w:rPr>
          <w:spacing w:val="-58"/>
        </w:rPr>
        <w:t> </w:t>
      </w:r>
      <w:r>
        <w:rPr>
          <w:spacing w:val="-1"/>
        </w:rPr>
        <w:t>Superior;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mayor</w:t>
      </w:r>
      <w:r>
        <w:rPr>
          <w:spacing w:val="-16"/>
        </w:rPr>
        <w:t> </w:t>
      </w:r>
      <w:r>
        <w:rPr/>
        <w:t>tasa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desempleo</w:t>
      </w:r>
      <w:r>
        <w:rPr>
          <w:spacing w:val="-9"/>
        </w:rPr>
        <w:t> </w:t>
      </w:r>
      <w:r>
        <w:rPr/>
        <w:t>entre</w:t>
      </w:r>
      <w:r>
        <w:rPr>
          <w:spacing w:val="-16"/>
        </w:rPr>
        <w:t> </w:t>
      </w:r>
      <w:r>
        <w:rPr/>
        <w:t>toda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población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México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observaba</w:t>
      </w:r>
      <w:r>
        <w:rPr>
          <w:spacing w:val="-14"/>
        </w:rPr>
        <w:t> </w:t>
      </w:r>
      <w:r>
        <w:rPr/>
        <w:t>precisamente</w:t>
      </w:r>
      <w:r>
        <w:rPr>
          <w:spacing w:val="-57"/>
        </w:rPr>
        <w:t> </w:t>
      </w:r>
      <w:r>
        <w:rPr/>
        <w:t>entre los jóvenes de 18 años que egresaba del bachillerato –con una tasa de 8.5 por ciento; y, en</w:t>
      </w:r>
      <w:r>
        <w:rPr>
          <w:spacing w:val="1"/>
        </w:rPr>
        <w:t> </w:t>
      </w:r>
      <w:r>
        <w:rPr/>
        <w:t>promedio, un recién egresado del bachillerato tardaba al menos 14 meses en encontrar su primer</w:t>
      </w:r>
      <w:r>
        <w:rPr>
          <w:spacing w:val="1"/>
        </w:rPr>
        <w:t> </w:t>
      </w:r>
      <w:r>
        <w:rPr/>
        <w:t>empleo.</w:t>
      </w:r>
      <w:r>
        <w:rPr>
          <w:vertAlign w:val="superscript"/>
        </w:rPr>
        <w:t>1</w:t>
      </w:r>
    </w:p>
    <w:p>
      <w:pPr>
        <w:pStyle w:val="BodyText"/>
        <w:spacing w:before="162"/>
        <w:ind w:left="1180" w:right="276"/>
        <w:jc w:val="both"/>
      </w:pPr>
      <w:r>
        <w:rPr/>
        <w:t>Estos indicadores reflejaban la necesidad que existía de atender a este nivel educativo. Un reto</w:t>
      </w:r>
      <w:r>
        <w:rPr>
          <w:spacing w:val="1"/>
        </w:rPr>
        <w:t> </w:t>
      </w:r>
      <w:r>
        <w:rPr/>
        <w:t>adicional fue que en la primera década del Siglo XXI </w:t>
      </w:r>
      <w:r>
        <w:rPr>
          <w:rFonts w:ascii="Sylfaen" w:hAnsi="Sylfaen"/>
        </w:rPr>
        <w:t>—</w:t>
      </w:r>
      <w:r>
        <w:rPr/>
        <w:t>debido a la dinámica demográfica</w:t>
      </w:r>
      <w:r>
        <w:rPr>
          <w:rFonts w:ascii="Sylfaen" w:hAnsi="Sylfaen"/>
        </w:rPr>
        <w:t>— </w:t>
      </w:r>
      <w:r>
        <w:rPr/>
        <w:t>el</w:t>
      </w:r>
      <w:r>
        <w:rPr>
          <w:spacing w:val="1"/>
        </w:rPr>
        <w:t> </w:t>
      </w:r>
      <w:r>
        <w:rPr/>
        <w:t>grupo poblacional de mayor tasa de crecimiento en México fue precisamente el de 15 a 20 años</w:t>
      </w:r>
      <w:r>
        <w:rPr>
          <w:spacing w:val="1"/>
        </w:rPr>
        <w:t> </w:t>
      </w:r>
      <w:r>
        <w:rPr/>
        <w:t>que coincide con la edad oficial de ingreso a la EMS. Estas altas tasas de crecimiento tuvieron</w:t>
      </w:r>
      <w:r>
        <w:rPr>
          <w:spacing w:val="1"/>
        </w:rPr>
        <w:t> </w:t>
      </w:r>
      <w:r>
        <w:rPr/>
        <w:t>como</w:t>
      </w:r>
      <w:r>
        <w:rPr>
          <w:spacing w:val="-9"/>
        </w:rPr>
        <w:t> </w:t>
      </w:r>
      <w:r>
        <w:rPr/>
        <w:t>consecuencia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durante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8"/>
        </w:rPr>
        <w:t> </w:t>
      </w:r>
      <w:r>
        <w:rPr/>
        <w:t>2000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jóvenes</w:t>
      </w:r>
      <w:r>
        <w:rPr>
          <w:spacing w:val="-8"/>
        </w:rPr>
        <w:t> </w:t>
      </w:r>
      <w:r>
        <w:rPr/>
        <w:t>fuera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más</w:t>
      </w:r>
      <w:r>
        <w:rPr>
          <w:spacing w:val="-9"/>
        </w:rPr>
        <w:t> </w:t>
      </w:r>
      <w:r>
        <w:rPr/>
        <w:t>alto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5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país.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esto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aunaba</w:t>
      </w:r>
      <w:r>
        <w:rPr>
          <w:spacing w:val="-8"/>
        </w:rPr>
        <w:t> </w:t>
      </w:r>
      <w:r>
        <w:rPr>
          <w:spacing w:val="-1"/>
        </w:rPr>
        <w:t>además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incremento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tasas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egreso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58"/>
        </w:rPr>
        <w:t> </w:t>
      </w:r>
      <w:r>
        <w:rPr/>
        <w:t>Secundaria,</w:t>
      </w:r>
      <w:r>
        <w:rPr>
          <w:spacing w:val="-1"/>
        </w:rPr>
        <w:t> </w:t>
      </w:r>
      <w:r>
        <w:rPr/>
        <w:t>lo cual</w:t>
      </w:r>
      <w:r>
        <w:rPr>
          <w:spacing w:val="2"/>
        </w:rPr>
        <w:t> </w:t>
      </w:r>
      <w:r>
        <w:rPr/>
        <w:t>generaba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doble presión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servicios de</w:t>
      </w:r>
      <w:r>
        <w:rPr>
          <w:spacing w:val="1"/>
        </w:rPr>
        <w:t> </w:t>
      </w:r>
      <w:r>
        <w:rPr/>
        <w:t>EMS.</w:t>
      </w:r>
    </w:p>
    <w:p>
      <w:pPr>
        <w:pStyle w:val="BodyText"/>
        <w:spacing w:before="159"/>
        <w:ind w:left="1180" w:right="281"/>
        <w:jc w:val="both"/>
      </w:pPr>
      <w:r>
        <w:rPr/>
        <w:t>Ante</w:t>
      </w:r>
      <w:r>
        <w:rPr>
          <w:spacing w:val="-10"/>
        </w:rPr>
        <w:t> </w:t>
      </w:r>
      <w:r>
        <w:rPr/>
        <w:t>estas</w:t>
      </w:r>
      <w:r>
        <w:rPr>
          <w:spacing w:val="-5"/>
        </w:rPr>
        <w:t> </w:t>
      </w:r>
      <w:r>
        <w:rPr/>
        <w:t>circunstancias,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2005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creó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Subsecretaría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Media</w:t>
      </w:r>
      <w:r>
        <w:rPr>
          <w:spacing w:val="-9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(SEMS),</w:t>
      </w:r>
      <w:r>
        <w:rPr>
          <w:spacing w:val="-58"/>
        </w:rPr>
        <w:t> </w:t>
      </w:r>
      <w:r>
        <w:rPr/>
        <w:t>como instancia para atender exclusivamente a la EMS, con la facultad de definir la política</w:t>
      </w:r>
      <w:r>
        <w:rPr>
          <w:spacing w:val="1"/>
        </w:rPr>
        <w:t> </w:t>
      </w:r>
      <w:r>
        <w:rPr/>
        <w:t>educativa para este nivel, y con la atribución para operar los planteles Federales que incluían</w:t>
      </w:r>
      <w:r>
        <w:rPr>
          <w:spacing w:val="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del 30 por ciento de la</w:t>
      </w:r>
      <w:r>
        <w:rPr>
          <w:spacing w:val="-1"/>
        </w:rPr>
        <w:t> </w:t>
      </w:r>
      <w:r>
        <w:rPr/>
        <w:t>matrícula</w:t>
      </w:r>
      <w:r>
        <w:rPr>
          <w:spacing w:val="-1"/>
        </w:rPr>
        <w:t> </w:t>
      </w:r>
      <w:r>
        <w:rPr/>
        <w:t>total.</w:t>
      </w:r>
    </w:p>
    <w:p>
      <w:pPr>
        <w:pStyle w:val="BodyText"/>
        <w:spacing w:line="259" w:lineRule="auto" w:before="161"/>
        <w:ind w:left="1180" w:right="277"/>
        <w:jc w:val="both"/>
      </w:pPr>
      <w:r>
        <w:rPr/>
        <w:t>A partir de la creación de la subsecretaría se inició un proceso de reformas a este nivel educativo,</w:t>
      </w:r>
      <w:r>
        <w:rPr>
          <w:spacing w:val="-57"/>
        </w:rPr>
        <w:t> </w:t>
      </w:r>
      <w:r>
        <w:rPr/>
        <w:t>que comenzaron con la publicación, a partir del año 2008, de distintos acuerdos secretariales</w:t>
      </w:r>
      <w:r>
        <w:rPr>
          <w:spacing w:val="1"/>
        </w:rPr>
        <w:t> </w:t>
      </w:r>
      <w:r>
        <w:rPr/>
        <w:t>enfocados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generar</w:t>
      </w:r>
      <w:r>
        <w:rPr>
          <w:spacing w:val="-7"/>
        </w:rPr>
        <w:t> </w:t>
      </w:r>
      <w:r>
        <w:rPr/>
        <w:t>una</w:t>
      </w:r>
      <w:r>
        <w:rPr>
          <w:spacing w:val="-10"/>
        </w:rPr>
        <w:t> </w:t>
      </w:r>
      <w:r>
        <w:rPr/>
        <w:t>transformación</w:t>
      </w:r>
      <w:r>
        <w:rPr>
          <w:spacing w:val="-8"/>
        </w:rPr>
        <w:t> </w:t>
      </w:r>
      <w:r>
        <w:rPr/>
        <w:t>alrededor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cuatro</w:t>
      </w:r>
      <w:r>
        <w:rPr>
          <w:spacing w:val="-9"/>
        </w:rPr>
        <w:t> </w:t>
      </w:r>
      <w:r>
        <w:rPr/>
        <w:t>ejes</w:t>
      </w:r>
      <w:r>
        <w:rPr>
          <w:spacing w:val="-4"/>
        </w:rPr>
        <w:t> </w:t>
      </w:r>
      <w:r>
        <w:rPr/>
        <w:t>y</w:t>
      </w:r>
      <w:r>
        <w:rPr>
          <w:spacing w:val="-10"/>
        </w:rPr>
        <w:t> </w:t>
      </w:r>
      <w:r>
        <w:rPr/>
        <w:t>creando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Bachillerato (SNB) para dar una estructura común a la EMS, transformación que significó la</w:t>
      </w:r>
      <w:r>
        <w:rPr>
          <w:spacing w:val="1"/>
        </w:rPr>
        <w:t> </w:t>
      </w:r>
      <w:r>
        <w:rPr/>
        <w:t>primera política pública de alcance nacional y aplicación general y que incluyó por primera vez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nacional de formación docente.</w:t>
      </w:r>
      <w:r>
        <w:rPr>
          <w:spacing w:val="4"/>
        </w:rPr>
        <w:t> </w:t>
      </w:r>
      <w:r>
        <w:rPr>
          <w:vertAlign w:val="superscript"/>
        </w:rPr>
        <w:t>2,3</w:t>
      </w:r>
    </w:p>
    <w:p>
      <w:pPr>
        <w:pStyle w:val="BodyText"/>
        <w:spacing w:line="259" w:lineRule="auto" w:before="159"/>
        <w:ind w:left="1180" w:right="278"/>
        <w:jc w:val="both"/>
      </w:pP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Reformas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EMS</w:t>
      </w:r>
      <w:r>
        <w:rPr>
          <w:spacing w:val="-12"/>
        </w:rPr>
        <w:t> </w:t>
      </w:r>
      <w:r>
        <w:rPr>
          <w:spacing w:val="-1"/>
        </w:rPr>
        <w:t>han</w:t>
      </w:r>
      <w:r>
        <w:rPr>
          <w:spacing w:val="-12"/>
        </w:rPr>
        <w:t> </w:t>
      </w:r>
      <w:r>
        <w:rPr>
          <w:spacing w:val="-1"/>
        </w:rPr>
        <w:t>sido</w:t>
      </w:r>
      <w:r>
        <w:rPr>
          <w:spacing w:val="-11"/>
        </w:rPr>
        <w:t> </w:t>
      </w:r>
      <w:r>
        <w:rPr>
          <w:spacing w:val="-1"/>
        </w:rPr>
        <w:t>continuas</w:t>
      </w:r>
      <w:r>
        <w:rPr>
          <w:spacing w:val="-10"/>
        </w:rPr>
        <w:t> </w:t>
      </w:r>
      <w:r>
        <w:rPr/>
        <w:t>y,</w:t>
      </w:r>
      <w:r>
        <w:rPr>
          <w:spacing w:val="-12"/>
        </w:rPr>
        <w:t> </w:t>
      </w:r>
      <w:r>
        <w:rPr/>
        <w:t>desde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publicación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2008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primeros</w:t>
      </w:r>
      <w:r>
        <w:rPr>
          <w:spacing w:val="-13"/>
        </w:rPr>
        <w:t> </w:t>
      </w:r>
      <w:r>
        <w:rPr/>
        <w:t>acuerdo</w:t>
      </w:r>
      <w:r>
        <w:rPr>
          <w:spacing w:val="-58"/>
        </w:rPr>
        <w:t> </w:t>
      </w:r>
      <w:r>
        <w:rPr/>
        <w:t>secretariales,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-57"/>
        </w:rPr>
        <w:t> </w:t>
      </w:r>
      <w:r>
        <w:rPr/>
        <w:t>constitucional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5"/>
        </w:rPr>
        <w:t> </w:t>
      </w:r>
      <w:r>
        <w:rPr/>
        <w:t>obligatoriedad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este</w:t>
      </w:r>
      <w:r>
        <w:rPr>
          <w:spacing w:val="16"/>
        </w:rPr>
        <w:t> </w:t>
      </w:r>
      <w:r>
        <w:rPr/>
        <w:t>nivel</w:t>
      </w:r>
      <w:r>
        <w:rPr>
          <w:spacing w:val="15"/>
        </w:rPr>
        <w:t> </w:t>
      </w:r>
      <w:r>
        <w:rPr/>
        <w:t>educativo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vertAlign w:val="baseline"/>
        </w:rPr>
        <w:t>creación</w:t>
      </w:r>
      <w:r>
        <w:rPr>
          <w:spacing w:val="14"/>
          <w:vertAlign w:val="baseline"/>
        </w:rPr>
        <w:t> </w:t>
      </w:r>
      <w:r>
        <w:rPr>
          <w:vertAlign w:val="baseline"/>
        </w:rPr>
        <w:t>del</w:t>
      </w:r>
      <w:r>
        <w:rPr>
          <w:spacing w:val="13"/>
          <w:vertAlign w:val="baseline"/>
        </w:rPr>
        <w:t> </w:t>
      </w:r>
      <w:r>
        <w:rPr>
          <w:vertAlign w:val="baseline"/>
        </w:rPr>
        <w:t>Servicio</w:t>
      </w:r>
      <w:r>
        <w:rPr>
          <w:spacing w:val="13"/>
          <w:vertAlign w:val="baseline"/>
        </w:rPr>
        <w:t> </w:t>
      </w:r>
      <w:r>
        <w:rPr>
          <w:vertAlign w:val="baseline"/>
        </w:rPr>
        <w:t>Profesional</w:t>
      </w: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72.024002pt;margin-top:9.34329pt;width:144.020pt;height:.7200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284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Los datos provienen de Székely (2010). </w:t>
      </w:r>
      <w:r>
        <w:rPr>
          <w:i/>
          <w:sz w:val="20"/>
          <w:vertAlign w:val="baseline"/>
        </w:rPr>
        <w:t>Avances y Transformaciones en la Educación Media Superior de México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Capítulo en “Educación Mexicana: Situación Actual y Perspectivas”, Arnaut, A., y Giorguli, S., eds, El Colegio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México, 2010.</w:t>
      </w:r>
    </w:p>
    <w:p>
      <w:pPr>
        <w:spacing w:line="229" w:lineRule="exact" w:before="0"/>
        <w:ind w:left="1180" w:right="0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Secretarial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442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(http://dof.gob.mx/nota_detalle.php?codigo=5061936&amp;fecha=26/09/2008)</w:t>
      </w:r>
    </w:p>
    <w:p>
      <w:pPr>
        <w:spacing w:before="1"/>
        <w:ind w:left="1180" w:right="0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reforma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inicial fue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llamada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RIEMS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(Reforma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Integral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Superior)</w:t>
      </w:r>
    </w:p>
    <w:p>
      <w:pPr>
        <w:spacing w:before="0"/>
        <w:ind w:left="1180" w:right="0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4</w:t>
      </w:r>
      <w:r>
        <w:rPr>
          <w:spacing w:val="25"/>
          <w:sz w:val="20"/>
          <w:vertAlign w:val="baseline"/>
        </w:rPr>
        <w:t> </w:t>
      </w:r>
      <w:hyperlink r:id="rId6">
        <w:r>
          <w:rPr>
            <w:color w:val="0000FF"/>
            <w:spacing w:val="-1"/>
            <w:sz w:val="20"/>
            <w:u w:val="single" w:color="0000FF"/>
            <w:vertAlign w:val="baseline"/>
          </w:rPr>
          <w:t>http://www.presidencia.gob.mx/reformaeducativa/assets/downloads/promulgacion_dof_26_02_13.pdf</w:t>
        </w:r>
      </w:hyperlink>
    </w:p>
    <w:p>
      <w:pPr>
        <w:spacing w:after="0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94"/>
        <w:ind w:left="1180" w:right="281"/>
        <w:jc w:val="both"/>
      </w:pPr>
      <w:r>
        <w:rPr/>
        <w:t>Docente</w:t>
      </w:r>
      <w:r>
        <w:rPr>
          <w:vertAlign w:val="superscript"/>
        </w:rPr>
        <w:t>5</w:t>
      </w:r>
      <w:r>
        <w:rPr>
          <w:vertAlign w:val="baseline"/>
        </w:rPr>
        <w:t>, de manera más reciente el establecimiento en todos los niveles de un Nuevo Modelo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Educativo y en particular, para la EMS, de un Nuevo Currículo de la Educación Media Superior,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mismo</w:t>
      </w:r>
      <w:r>
        <w:rPr>
          <w:vertAlign w:val="baseline"/>
        </w:rPr>
        <w:t> </w:t>
      </w:r>
      <w:r>
        <w:rPr>
          <w:spacing w:val="-1"/>
          <w:vertAlign w:val="baseline"/>
        </w:rPr>
        <w:t>que parte</w:t>
      </w:r>
      <w:r>
        <w:rPr>
          <w:spacing w:val="-2"/>
          <w:vertAlign w:val="baseline"/>
        </w:rPr>
        <w:t> </w:t>
      </w:r>
      <w:r>
        <w:rPr>
          <w:vertAlign w:val="baseline"/>
        </w:rPr>
        <w:t>del Marco Curricular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Común de</w:t>
      </w:r>
      <w:r>
        <w:rPr>
          <w:spacing w:val="3"/>
          <w:vertAlign w:val="baseline"/>
        </w:rPr>
        <w:t> </w:t>
      </w:r>
      <w:r>
        <w:rPr>
          <w:vertAlign w:val="baseline"/>
        </w:rPr>
        <w:t>2008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sus adecuaciones</w:t>
      </w:r>
      <w:r>
        <w:rPr>
          <w:spacing w:val="2"/>
          <w:vertAlign w:val="baseline"/>
        </w:rPr>
        <w:t> </w:t>
      </w:r>
      <w:r>
        <w:rPr>
          <w:vertAlign w:val="baseline"/>
        </w:rPr>
        <w:t>posteriores.</w:t>
      </w:r>
      <w:r>
        <w:rPr>
          <w:spacing w:val="-17"/>
          <w:vertAlign w:val="baseline"/>
        </w:rPr>
        <w:t> </w:t>
      </w:r>
      <w:r>
        <w:rPr>
          <w:vertAlign w:val="superscript"/>
        </w:rPr>
        <w:t>6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80"/>
        <w:jc w:val="both"/>
      </w:pPr>
      <w:r>
        <w:rPr>
          <w:color w:val="2E5395"/>
        </w:rPr>
        <w:t>La</w:t>
      </w:r>
      <w:r>
        <w:rPr>
          <w:color w:val="2E5395"/>
          <w:spacing w:val="-2"/>
        </w:rPr>
        <w:t> </w:t>
      </w:r>
      <w:r>
        <w:rPr>
          <w:color w:val="2E5395"/>
        </w:rPr>
        <w:t>Reforma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2008</w:t>
      </w:r>
      <w:r>
        <w:rPr>
          <w:color w:val="2E5395"/>
          <w:spacing w:val="3"/>
        </w:rPr>
        <w:t> </w:t>
      </w:r>
      <w:r>
        <w:rPr>
          <w:color w:val="2E5395"/>
        </w:rPr>
        <w:t>y</w:t>
      </w:r>
      <w:r>
        <w:rPr>
          <w:color w:val="2E5395"/>
          <w:spacing w:val="-5"/>
        </w:rPr>
        <w:t> </w:t>
      </w:r>
      <w:r>
        <w:rPr>
          <w:color w:val="2E5395"/>
        </w:rPr>
        <w:t>la Formación</w:t>
      </w:r>
      <w:r>
        <w:rPr>
          <w:color w:val="2E5395"/>
          <w:spacing w:val="1"/>
        </w:rPr>
        <w:t> </w:t>
      </w:r>
      <w:r>
        <w:rPr>
          <w:color w:val="2E5395"/>
        </w:rPr>
        <w:t>Continua</w:t>
      </w:r>
      <w:r>
        <w:rPr>
          <w:color w:val="2E5395"/>
          <w:spacing w:val="-2"/>
        </w:rPr>
        <w:t> </w:t>
      </w:r>
      <w:r>
        <w:rPr>
          <w:color w:val="2E5395"/>
        </w:rPr>
        <w:t>Docente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80" w:right="277"/>
        <w:jc w:val="both"/>
      </w:pPr>
      <w:r>
        <w:rPr/>
        <w:t>La primera estrategia nacional de formación continua docente del nivel medio superior se dio a</w:t>
      </w:r>
      <w:r>
        <w:rPr>
          <w:spacing w:val="1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acuerdos</w:t>
      </w:r>
      <w:r>
        <w:rPr>
          <w:spacing w:val="-4"/>
        </w:rPr>
        <w:t> </w:t>
      </w:r>
      <w:r>
        <w:rPr/>
        <w:t>secretariales</w:t>
      </w:r>
      <w:r>
        <w:rPr>
          <w:spacing w:val="-4"/>
        </w:rPr>
        <w:t> </w:t>
      </w:r>
      <w:r>
        <w:rPr/>
        <w:t>publicados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2008</w:t>
      </w:r>
      <w:r>
        <w:rPr>
          <w:spacing w:val="-4"/>
        </w:rPr>
        <w:t> </w:t>
      </w:r>
      <w:r>
        <w:rPr/>
        <w:t>conocidos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Reforma</w:t>
      </w:r>
      <w:r>
        <w:rPr>
          <w:spacing w:val="-1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(RIEMS),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planteó</w:t>
      </w:r>
      <w:r>
        <w:rPr>
          <w:spacing w:val="-1"/>
        </w:rPr>
        <w:t> </w:t>
      </w:r>
      <w:r>
        <w:rPr/>
        <w:t>como una</w:t>
      </w:r>
      <w:r>
        <w:rPr>
          <w:spacing w:val="-2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mejora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calidad,</w:t>
      </w:r>
      <w:r>
        <w:rPr>
          <w:spacing w:val="-1"/>
        </w:rPr>
        <w:t> </w:t>
      </w:r>
      <w:r>
        <w:rPr/>
        <w:t>la</w:t>
      </w:r>
      <w:r>
        <w:rPr>
          <w:spacing w:val="-58"/>
        </w:rPr>
        <w:t> </w:t>
      </w:r>
      <w:r>
        <w:rPr/>
        <w:t>retención,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la pertinencia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EMS.</w:t>
      </w:r>
    </w:p>
    <w:p>
      <w:pPr>
        <w:pStyle w:val="BodyText"/>
        <w:spacing w:before="159"/>
        <w:ind w:left="1180" w:right="276"/>
        <w:jc w:val="both"/>
      </w:pPr>
      <w:r>
        <w:rPr/>
        <w:t>El concepto central de dicha reforma fue el detonar un proceso de cambio para evolucionar de un</w:t>
      </w:r>
      <w:r>
        <w:rPr>
          <w:spacing w:val="-57"/>
        </w:rPr>
        <w:t> </w:t>
      </w:r>
      <w:r>
        <w:rPr/>
        <w:t>modelo educativo centrado en la memorización y en la transmisión de información heredado de</w:t>
      </w:r>
      <w:r>
        <w:rPr>
          <w:spacing w:val="1"/>
        </w:rPr>
        <w:t> </w:t>
      </w:r>
      <w:r>
        <w:rPr/>
        <w:t>décadas anteriores, hacia un modelo cuyo objetivo central es el desarrollo de las competencias y</w:t>
      </w:r>
      <w:r>
        <w:rPr>
          <w:spacing w:val="1"/>
        </w:rPr>
        <w:t> </w:t>
      </w:r>
      <w:r>
        <w:rPr/>
        <w:t>habilidades que requieren los jóvenes para desarrollarse satisfactoriamente en diversos ámbitos y</w:t>
      </w:r>
      <w:r>
        <w:rPr>
          <w:spacing w:val="-57"/>
        </w:rPr>
        <w:t> </w:t>
      </w:r>
      <w:r>
        <w:rPr/>
        <w:t>ser funcionales en la sociedad actual. El cambio, por lo tanto, implicó una reorientación hacia el</w:t>
      </w:r>
      <w:r>
        <w:rPr>
          <w:spacing w:val="1"/>
        </w:rPr>
        <w:t> </w:t>
      </w:r>
      <w:r>
        <w:rPr/>
        <w:t>modelo constructivista descrito por Perrenoud (2004), entre otros, y que había sido adoptado en</w:t>
      </w:r>
      <w:r>
        <w:rPr>
          <w:spacing w:val="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países.</w:t>
      </w:r>
    </w:p>
    <w:p>
      <w:pPr>
        <w:pStyle w:val="BodyText"/>
        <w:spacing w:before="162"/>
        <w:ind w:left="1180" w:right="277"/>
        <w:jc w:val="both"/>
      </w:pPr>
      <w:r>
        <w:rPr/>
        <w:t>El</w:t>
      </w:r>
      <w:r>
        <w:rPr>
          <w:spacing w:val="-7"/>
        </w:rPr>
        <w:t> </w:t>
      </w:r>
      <w:r>
        <w:rPr/>
        <w:t>mecanismo</w:t>
      </w:r>
      <w:r>
        <w:rPr>
          <w:spacing w:val="-6"/>
        </w:rPr>
        <w:t> </w:t>
      </w:r>
      <w:r>
        <w:rPr/>
        <w:t>formal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puso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marcha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RIEMS</w:t>
      </w:r>
      <w:r>
        <w:rPr>
          <w:spacing w:val="-4"/>
        </w:rPr>
        <w:t> </w:t>
      </w:r>
      <w:r>
        <w:rPr/>
        <w:t>fue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Acuerdo</w:t>
      </w:r>
      <w:r>
        <w:rPr>
          <w:spacing w:val="-7"/>
        </w:rPr>
        <w:t> </w:t>
      </w:r>
      <w:r>
        <w:rPr/>
        <w:t>Secretarial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442</w:t>
      </w:r>
      <w:r>
        <w:rPr>
          <w:spacing w:val="-6"/>
        </w:rPr>
        <w:t> </w:t>
      </w:r>
      <w:r>
        <w:rPr/>
        <w:t>por</w:t>
      </w:r>
      <w:r>
        <w:rPr>
          <w:spacing w:val="-58"/>
        </w:rPr>
        <w:t> </w:t>
      </w:r>
      <w:r>
        <w:rPr/>
        <w:t>el que se establece el Sistema Nacional de Bachillerato (SNB)</w:t>
      </w:r>
      <w:r>
        <w:rPr>
          <w:vertAlign w:val="superscript"/>
        </w:rPr>
        <w:t>7</w:t>
      </w:r>
      <w:r>
        <w:rPr>
          <w:vertAlign w:val="baseline"/>
        </w:rPr>
        <w:t> en un marco de diversidad</w:t>
      </w:r>
      <w:r>
        <w:rPr>
          <w:spacing w:val="1"/>
          <w:vertAlign w:val="baseline"/>
        </w:rPr>
        <w:t> </w:t>
      </w:r>
      <w:r>
        <w:rPr>
          <w:vertAlign w:val="baseline"/>
        </w:rPr>
        <w:t>(publicado</w:t>
      </w:r>
      <w:r>
        <w:rPr>
          <w:spacing w:val="-1"/>
          <w:vertAlign w:val="baseline"/>
        </w:rPr>
        <w:t> </w:t>
      </w:r>
      <w:r>
        <w:rPr>
          <w:vertAlign w:val="baseline"/>
        </w:rPr>
        <w:t>en el Diario Oficial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Federación) en</w:t>
      </w:r>
      <w:r>
        <w:rPr>
          <w:spacing w:val="1"/>
          <w:vertAlign w:val="baseline"/>
        </w:rPr>
        <w:t> </w:t>
      </w:r>
      <w:r>
        <w:rPr>
          <w:vertAlign w:val="baseline"/>
        </w:rPr>
        <w:t>octubre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2009 que</w:t>
      </w:r>
      <w:r>
        <w:rPr>
          <w:spacing w:val="-2"/>
          <w:vertAlign w:val="baseline"/>
        </w:rPr>
        <w:t> </w:t>
      </w:r>
      <w:r>
        <w:rPr>
          <w:vertAlign w:val="baseline"/>
        </w:rPr>
        <w:t>señala que:</w:t>
      </w:r>
    </w:p>
    <w:p>
      <w:pPr>
        <w:spacing w:before="160"/>
        <w:ind w:left="1720" w:right="728" w:firstLine="0"/>
        <w:jc w:val="both"/>
        <w:rPr>
          <w:i/>
          <w:sz w:val="24"/>
        </w:rPr>
      </w:pPr>
      <w:r>
        <w:rPr>
          <w:sz w:val="24"/>
        </w:rPr>
        <w:t>…</w:t>
      </w:r>
      <w:r>
        <w:rPr>
          <w:i/>
          <w:sz w:val="24"/>
        </w:rPr>
        <w:t>el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enfoque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competencias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considera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conocimientos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sí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mismos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más importante sino el uso que se hace de ellos en situaciones específicas de la vida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personal, social y profesional. De este modo, las competencias requieren una base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sólida de conocimientos y ciertas habilidades, los cuales se integran para un mismo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propósito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determinado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contexto.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planes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estudio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adopten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enfoque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competencias no menospreciarán la adquisición de conocimientos, pero si enfatizarán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importancia como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 recurso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fundamental en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formación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 estudiantes.</w:t>
      </w:r>
    </w:p>
    <w:p>
      <w:pPr>
        <w:pStyle w:val="BodyText"/>
        <w:spacing w:before="159"/>
        <w:ind w:left="1180" w:right="277"/>
        <w:jc w:val="both"/>
      </w:pPr>
      <w:r>
        <w:rPr/>
        <w:t>El SNB buscó fortalecer la identidad del nivel medio superior en el mediano plazo e identificar</w:t>
      </w:r>
      <w:r>
        <w:rPr>
          <w:spacing w:val="1"/>
        </w:rPr>
        <w:t> </w:t>
      </w:r>
      <w:r>
        <w:rPr/>
        <w:t>con claridad objetivos formativos compartidos que ofrecieran opciones pertinentes y relevantes a</w:t>
      </w:r>
      <w:r>
        <w:rPr>
          <w:spacing w:val="-57"/>
        </w:rPr>
        <w:t> </w:t>
      </w:r>
      <w:r>
        <w:rPr/>
        <w:t>los estudiantes, en un marco de integración curricular que diera lugar a los beneficios de la</w:t>
      </w:r>
      <w:r>
        <w:rPr>
          <w:spacing w:val="1"/>
        </w:rPr>
        <w:t> </w:t>
      </w:r>
      <w:r>
        <w:rPr/>
        <w:t>diversidad.</w:t>
      </w:r>
    </w:p>
    <w:p>
      <w:pPr>
        <w:pStyle w:val="BodyText"/>
        <w:spacing w:before="161"/>
        <w:ind w:left="1180"/>
        <w:jc w:val="both"/>
      </w:pPr>
      <w:r>
        <w:rPr/>
        <w:t>La</w:t>
      </w:r>
      <w:r>
        <w:rPr>
          <w:spacing w:val="-1"/>
        </w:rPr>
        <w:t> </w:t>
      </w:r>
      <w:r>
        <w:rPr/>
        <w:t>reforma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estableció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básicos:</w:t>
      </w:r>
    </w:p>
    <w:p>
      <w:pPr>
        <w:pStyle w:val="ListParagraph"/>
        <w:numPr>
          <w:ilvl w:val="0"/>
          <w:numId w:val="2"/>
        </w:numPr>
        <w:tabs>
          <w:tab w:pos="2245" w:val="left" w:leader="none"/>
          <w:tab w:pos="2246" w:val="left" w:leader="none"/>
        </w:tabs>
        <w:spacing w:line="240" w:lineRule="auto" w:before="161" w:after="0"/>
        <w:ind w:left="2246" w:right="0" w:hanging="706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reconocimiento universal</w:t>
      </w:r>
      <w:r>
        <w:rPr>
          <w:spacing w:val="-1"/>
          <w:sz w:val="24"/>
        </w:rPr>
        <w:t> </w:t>
      </w:r>
      <w:r>
        <w:rPr>
          <w:sz w:val="24"/>
        </w:rPr>
        <w:t>de todas</w:t>
      </w:r>
      <w:r>
        <w:rPr>
          <w:spacing w:val="-1"/>
          <w:sz w:val="24"/>
        </w:rPr>
        <w:t> </w:t>
      </w:r>
      <w:r>
        <w:rPr>
          <w:sz w:val="24"/>
        </w:rPr>
        <w:t>las modalidades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subsistemas</w:t>
      </w:r>
      <w:r>
        <w:rPr>
          <w:spacing w:val="-1"/>
          <w:sz w:val="24"/>
        </w:rPr>
        <w:t> </w:t>
      </w:r>
      <w:r>
        <w:rPr>
          <w:sz w:val="24"/>
        </w:rPr>
        <w:t>del bachillerato;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rect style="position:absolute;margin-left:72.024002pt;margin-top:15.051934pt;width:144.020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1321" w:firstLine="0"/>
        <w:jc w:val="left"/>
        <w:rPr>
          <w:sz w:val="20"/>
        </w:rPr>
      </w:pPr>
      <w:r>
        <w:rPr>
          <w:w w:val="95"/>
          <w:sz w:val="20"/>
          <w:vertAlign w:val="superscript"/>
        </w:rPr>
        <w:t>5</w:t>
      </w:r>
      <w:r>
        <w:rPr>
          <w:spacing w:val="5"/>
          <w:w w:val="95"/>
          <w:sz w:val="20"/>
          <w:vertAlign w:val="baseline"/>
        </w:rPr>
        <w:t> </w:t>
      </w:r>
      <w:hyperlink r:id="rId7">
        <w:r>
          <w:rPr>
            <w:color w:val="0000FF"/>
            <w:w w:val="95"/>
            <w:sz w:val="20"/>
            <w:u w:val="single" w:color="0000FF"/>
            <w:vertAlign w:val="baseline"/>
          </w:rPr>
          <w:t>http://www.presidencia.gob.mx/reformaeducativa/assets/downloads/ley-general-del-servicio-profesional-</w:t>
        </w:r>
      </w:hyperlink>
      <w:r>
        <w:rPr>
          <w:color w:val="0000FF"/>
          <w:spacing w:val="1"/>
          <w:w w:val="95"/>
          <w:sz w:val="20"/>
          <w:vertAlign w:val="baseline"/>
        </w:rPr>
        <w:t> </w:t>
      </w:r>
      <w:hyperlink r:id="rId7">
        <w:r>
          <w:rPr>
            <w:color w:val="0000FF"/>
            <w:sz w:val="20"/>
            <w:u w:val="single" w:color="0000FF"/>
            <w:vertAlign w:val="baseline"/>
          </w:rPr>
          <w:t>docente.pdf</w:t>
        </w:r>
      </w:hyperlink>
    </w:p>
    <w:p>
      <w:pPr>
        <w:spacing w:before="1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5"/>
          <w:sz w:val="20"/>
          <w:vertAlign w:val="baseline"/>
        </w:rPr>
        <w:t> </w:t>
      </w:r>
      <w:hyperlink r:id="rId8">
        <w:r>
          <w:rPr>
            <w:sz w:val="20"/>
            <w:vertAlign w:val="baseline"/>
          </w:rPr>
          <w:t>www.sems.gob/currículoems</w:t>
        </w:r>
      </w:hyperlink>
    </w:p>
    <w:p>
      <w:pPr>
        <w:spacing w:line="240" w:lineRule="auto" w:before="0"/>
        <w:ind w:left="1180" w:right="441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El Sistema Nacional de Bachillerato se conoce actualmente como el Padrón de Buena Calidad del Sistema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Nacional de Educación Media Superior (PBC-SiNEMS), pero se sigue abreviado como SNB, de acuerdo con el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Manual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para evaluar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planteles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que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solicitan ingresar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permanecer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en 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Padrón 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Calidad del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Sistema Nacional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de Educación Media Superior </w:t>
      </w:r>
      <w:r>
        <w:rPr>
          <w:sz w:val="20"/>
          <w:vertAlign w:val="baseline"/>
        </w:rPr>
        <w:t>(versión 4.0) (</w:t>
      </w:r>
      <w:hyperlink r:id="rId9">
        <w:r>
          <w:rPr>
            <w:sz w:val="20"/>
            <w:vertAlign w:val="baseline"/>
          </w:rPr>
          <w:t>http://www.copeems.mx/normativa/documentos-y-manuales/328-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manual-de-operacion)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1012" w:top="1340" w:bottom="1200" w:left="260" w:right="1160"/>
        </w:sectPr>
      </w:pPr>
    </w:p>
    <w:p>
      <w:pPr>
        <w:pStyle w:val="ListParagraph"/>
        <w:numPr>
          <w:ilvl w:val="0"/>
          <w:numId w:val="2"/>
        </w:numPr>
        <w:tabs>
          <w:tab w:pos="2246" w:val="left" w:leader="none"/>
        </w:tabs>
        <w:spacing w:line="240" w:lineRule="auto" w:before="74" w:after="0"/>
        <w:ind w:left="2246" w:right="282" w:hanging="706"/>
        <w:jc w:val="both"/>
        <w:rPr>
          <w:sz w:val="24"/>
        </w:rPr>
      </w:pPr>
      <w:r>
        <w:rPr>
          <w:sz w:val="24"/>
        </w:rPr>
        <w:t>La pertinencia y relevancia de los planes y programas de estudio, atendiendo 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-1"/>
          <w:sz w:val="24"/>
        </w:rPr>
        <w:t> </w:t>
      </w:r>
      <w:r>
        <w:rPr>
          <w:sz w:val="24"/>
        </w:rPr>
        <w:t>personales, sociales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laborales,</w:t>
      </w:r>
      <w:r>
        <w:rPr>
          <w:spacing w:val="4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2"/>
        </w:numPr>
        <w:tabs>
          <w:tab w:pos="2246" w:val="left" w:leader="none"/>
        </w:tabs>
        <w:spacing w:line="240" w:lineRule="auto" w:before="0" w:after="0"/>
        <w:ind w:left="2246" w:right="275" w:hanging="706"/>
        <w:jc w:val="both"/>
        <w:rPr>
          <w:sz w:val="24"/>
        </w:rPr>
      </w:pPr>
      <w:r>
        <w:rPr>
          <w:sz w:val="24"/>
        </w:rPr>
        <w:t>El tránsito de estudiantes entre subsistemas y escuelas –lo cual implica la portabilidad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estudios.</w:t>
      </w:r>
    </w:p>
    <w:p>
      <w:pPr>
        <w:pStyle w:val="BodyText"/>
        <w:spacing w:before="159"/>
        <w:ind w:left="1180"/>
        <w:jc w:val="both"/>
      </w:pP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definieron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ejes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instrumentación:</w:t>
      </w:r>
    </w:p>
    <w:p>
      <w:pPr>
        <w:pStyle w:val="ListParagraph"/>
        <w:numPr>
          <w:ilvl w:val="1"/>
          <w:numId w:val="1"/>
        </w:numPr>
        <w:tabs>
          <w:tab w:pos="2246" w:val="left" w:leader="none"/>
        </w:tabs>
        <w:spacing w:line="240" w:lineRule="auto" w:before="161" w:after="0"/>
        <w:ind w:left="2246" w:right="273" w:hanging="706"/>
        <w:jc w:val="both"/>
        <w:rPr>
          <w:sz w:val="24"/>
        </w:rPr>
      </w:pPr>
      <w:r>
        <w:rPr>
          <w:sz w:val="24"/>
          <w:u w:val="single"/>
        </w:rPr>
        <w:t>Orientación académica:</w:t>
      </w:r>
      <w:r>
        <w:rPr>
          <w:sz w:val="24"/>
        </w:rPr>
        <w:t> La reorientación del modelo enciclopedista de transmisión del</w:t>
      </w:r>
      <w:r>
        <w:rPr>
          <w:spacing w:val="-57"/>
          <w:sz w:val="24"/>
        </w:rPr>
        <w:t> </w:t>
      </w:r>
      <w:r>
        <w:rPr>
          <w:sz w:val="24"/>
        </w:rPr>
        <w:t>conocimiento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base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memorización,</w:t>
      </w:r>
      <w:r>
        <w:rPr>
          <w:spacing w:val="-12"/>
          <w:sz w:val="24"/>
        </w:rPr>
        <w:t> </w:t>
      </w:r>
      <w:r>
        <w:rPr>
          <w:sz w:val="24"/>
        </w:rPr>
        <w:t>hacia</w:t>
      </w:r>
      <w:r>
        <w:rPr>
          <w:spacing w:val="-14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modelo</w:t>
      </w:r>
      <w:r>
        <w:rPr>
          <w:spacing w:val="-12"/>
          <w:sz w:val="24"/>
        </w:rPr>
        <w:t> </w:t>
      </w:r>
      <w:r>
        <w:rPr>
          <w:sz w:val="24"/>
        </w:rPr>
        <w:t>centrado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aprendizaje</w:t>
      </w:r>
      <w:r>
        <w:rPr>
          <w:spacing w:val="-58"/>
          <w:sz w:val="24"/>
        </w:rPr>
        <w:t> </w:t>
      </w:r>
      <w:r>
        <w:rPr>
          <w:sz w:val="24"/>
        </w:rPr>
        <w:t>en el que el conocimiento se transmite a través del desarrollo de competencias y</w:t>
      </w:r>
      <w:r>
        <w:rPr>
          <w:spacing w:val="1"/>
          <w:sz w:val="24"/>
        </w:rPr>
        <w:t> </w:t>
      </w:r>
      <w:r>
        <w:rPr>
          <w:sz w:val="24"/>
        </w:rPr>
        <w:t>habilidades.</w:t>
      </w:r>
    </w:p>
    <w:p>
      <w:pPr>
        <w:pStyle w:val="ListParagraph"/>
        <w:numPr>
          <w:ilvl w:val="1"/>
          <w:numId w:val="1"/>
        </w:numPr>
        <w:tabs>
          <w:tab w:pos="2246" w:val="left" w:leader="none"/>
        </w:tabs>
        <w:spacing w:line="240" w:lineRule="auto" w:before="0" w:after="0"/>
        <w:ind w:left="2246" w:right="279" w:hanging="706"/>
        <w:jc w:val="both"/>
        <w:rPr>
          <w:sz w:val="24"/>
        </w:rPr>
      </w:pPr>
      <w:r>
        <w:rPr>
          <w:sz w:val="24"/>
          <w:u w:val="single"/>
        </w:rPr>
        <w:t>Modalidades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oferta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educativa:</w:t>
      </w:r>
      <w:r>
        <w:rPr>
          <w:spacing w:val="47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definición</w:t>
      </w:r>
      <w:r>
        <w:rPr>
          <w:spacing w:val="-7"/>
          <w:sz w:val="24"/>
        </w:rPr>
        <w:t> </w:t>
      </w:r>
      <w:r>
        <w:rPr>
          <w:sz w:val="24"/>
        </w:rPr>
        <w:t>formal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cinco</w:t>
      </w:r>
      <w:r>
        <w:rPr>
          <w:spacing w:val="-9"/>
          <w:sz w:val="24"/>
        </w:rPr>
        <w:t> </w:t>
      </w:r>
      <w:r>
        <w:rPr>
          <w:sz w:val="24"/>
        </w:rPr>
        <w:t>diferentes</w:t>
      </w:r>
      <w:r>
        <w:rPr>
          <w:spacing w:val="-7"/>
          <w:sz w:val="24"/>
        </w:rPr>
        <w:t> </w:t>
      </w:r>
      <w:r>
        <w:rPr>
          <w:sz w:val="24"/>
        </w:rPr>
        <w:t>modalidades</w:t>
      </w:r>
      <w:r>
        <w:rPr>
          <w:spacing w:val="-58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ofrecer servicios de</w:t>
      </w:r>
      <w:r>
        <w:rPr>
          <w:spacing w:val="1"/>
          <w:sz w:val="24"/>
        </w:rPr>
        <w:t> </w:t>
      </w:r>
      <w:r>
        <w:rPr>
          <w:sz w:val="24"/>
        </w:rPr>
        <w:t>Educación Media</w:t>
      </w:r>
      <w:r>
        <w:rPr>
          <w:spacing w:val="-1"/>
          <w:sz w:val="24"/>
        </w:rPr>
        <w:t> </w:t>
      </w:r>
      <w:r>
        <w:rPr>
          <w:sz w:val="24"/>
        </w:rPr>
        <w:t>Superior.</w:t>
      </w:r>
    </w:p>
    <w:p>
      <w:pPr>
        <w:pStyle w:val="ListParagraph"/>
        <w:numPr>
          <w:ilvl w:val="1"/>
          <w:numId w:val="1"/>
        </w:numPr>
        <w:tabs>
          <w:tab w:pos="2246" w:val="left" w:leader="none"/>
        </w:tabs>
        <w:spacing w:line="240" w:lineRule="auto" w:before="0" w:after="0"/>
        <w:ind w:left="2246" w:right="271" w:hanging="706"/>
        <w:jc w:val="both"/>
        <w:rPr>
          <w:sz w:val="24"/>
        </w:rPr>
      </w:pPr>
      <w:r>
        <w:rPr>
          <w:sz w:val="24"/>
          <w:u w:val="single"/>
        </w:rPr>
        <w:t>Mecanismos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instrumentación: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creación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operativos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requieren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instrumentar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competencias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contexto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alguna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las cinco modalidades de oferta establecidas. Incluye como elemento preponderante la</w:t>
      </w:r>
      <w:r>
        <w:rPr>
          <w:spacing w:val="-57"/>
          <w:sz w:val="24"/>
        </w:rPr>
        <w:t> </w:t>
      </w:r>
      <w:r>
        <w:rPr>
          <w:sz w:val="24"/>
        </w:rPr>
        <w:t>formación docente, además de la gestión directiva, la existencia de infraestructura y</w:t>
      </w:r>
      <w:r>
        <w:rPr>
          <w:spacing w:val="1"/>
          <w:sz w:val="24"/>
        </w:rPr>
        <w:t> </w:t>
      </w:r>
      <w:r>
        <w:rPr>
          <w:sz w:val="24"/>
        </w:rPr>
        <w:t>equipamiento adecuados, los procesos de control y gestión escolar, los apoyos a la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becas,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reglas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movilidad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subsistemas,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vinculación</w:t>
      </w:r>
      <w:r>
        <w:rPr>
          <w:spacing w:val="-1"/>
          <w:sz w:val="24"/>
        </w:rPr>
        <w:t> </w:t>
      </w:r>
      <w:r>
        <w:rPr>
          <w:sz w:val="24"/>
        </w:rPr>
        <w:t>de escuelas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alumnos</w:t>
      </w:r>
      <w:r>
        <w:rPr>
          <w:spacing w:val="-1"/>
          <w:sz w:val="24"/>
        </w:rPr>
        <w:t> </w:t>
      </w:r>
      <w:r>
        <w:rPr>
          <w:sz w:val="24"/>
        </w:rPr>
        <w:t>con el</w:t>
      </w:r>
      <w:r>
        <w:rPr>
          <w:spacing w:val="-1"/>
          <w:sz w:val="24"/>
        </w:rPr>
        <w:t> </w:t>
      </w:r>
      <w:r>
        <w:rPr>
          <w:sz w:val="24"/>
        </w:rPr>
        <w:t>sector productivo.</w:t>
      </w:r>
    </w:p>
    <w:p>
      <w:pPr>
        <w:pStyle w:val="ListParagraph"/>
        <w:numPr>
          <w:ilvl w:val="1"/>
          <w:numId w:val="1"/>
        </w:numPr>
        <w:tabs>
          <w:tab w:pos="2246" w:val="left" w:leader="none"/>
        </w:tabs>
        <w:spacing w:line="240" w:lineRule="auto" w:before="1" w:after="0"/>
        <w:ind w:left="2246" w:right="279" w:hanging="706"/>
        <w:jc w:val="both"/>
        <w:rPr>
          <w:sz w:val="24"/>
        </w:rPr>
      </w:pPr>
      <w:r>
        <w:rPr>
          <w:sz w:val="24"/>
          <w:u w:val="single"/>
        </w:rPr>
        <w:t>Sistemas de ingreso y permanencia:</w:t>
      </w:r>
      <w:r>
        <w:rPr>
          <w:sz w:val="24"/>
        </w:rPr>
        <w:t> Los procedimientos de verificación para que cada</w:t>
      </w:r>
      <w:r>
        <w:rPr>
          <w:spacing w:val="-57"/>
          <w:sz w:val="24"/>
        </w:rPr>
        <w:t> </w:t>
      </w:r>
      <w:r>
        <w:rPr>
          <w:sz w:val="24"/>
        </w:rPr>
        <w:t>institución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bachillerato</w:t>
      </w:r>
      <w:r>
        <w:rPr>
          <w:spacing w:val="1"/>
          <w:sz w:val="24"/>
        </w:rPr>
        <w:t> </w:t>
      </w:r>
      <w:r>
        <w:rPr>
          <w:sz w:val="24"/>
        </w:rPr>
        <w:t>acredite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oferta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1"/>
          <w:sz w:val="24"/>
        </w:rPr>
        <w:t> </w:t>
      </w:r>
      <w:r>
        <w:rPr>
          <w:sz w:val="24"/>
        </w:rPr>
        <w:t>siguiendo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enfoque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tres ejes anteriores.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180" w:right="274"/>
        <w:jc w:val="both"/>
      </w:pPr>
      <w:r>
        <w:rPr/>
        <w:t>El</w:t>
      </w:r>
      <w:r>
        <w:rPr>
          <w:spacing w:val="-6"/>
        </w:rPr>
        <w:t> </w:t>
      </w:r>
      <w:r>
        <w:rPr/>
        <w:t>primer</w:t>
      </w:r>
      <w:r>
        <w:rPr>
          <w:spacing w:val="-7"/>
        </w:rPr>
        <w:t> </w:t>
      </w:r>
      <w:r>
        <w:rPr/>
        <w:t>eje,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orientación</w:t>
      </w:r>
      <w:r>
        <w:rPr>
          <w:spacing w:val="-6"/>
        </w:rPr>
        <w:t> </w:t>
      </w:r>
      <w:r>
        <w:rPr/>
        <w:t>académica,</w:t>
      </w:r>
      <w:r>
        <w:rPr>
          <w:spacing w:val="-6"/>
        </w:rPr>
        <w:t> </w:t>
      </w:r>
      <w:r>
        <w:rPr/>
        <w:t>fue</w:t>
      </w:r>
      <w:r>
        <w:rPr>
          <w:spacing w:val="-8"/>
        </w:rPr>
        <w:t> </w:t>
      </w:r>
      <w:r>
        <w:rPr/>
        <w:t>central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Reforma,</w:t>
      </w:r>
      <w:r>
        <w:rPr>
          <w:spacing w:val="-1"/>
        </w:rPr>
        <w:t> </w:t>
      </w:r>
      <w:r>
        <w:rPr/>
        <w:t>ya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él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establecieron</w:t>
      </w:r>
      <w:r>
        <w:rPr>
          <w:spacing w:val="-6"/>
        </w:rPr>
        <w:t> </w:t>
      </w:r>
      <w:r>
        <w:rPr/>
        <w:t>los</w:t>
      </w:r>
      <w:r>
        <w:rPr>
          <w:spacing w:val="-58"/>
        </w:rPr>
        <w:t> </w:t>
      </w:r>
      <w:r>
        <w:rPr/>
        <w:t>objetivos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medio</w:t>
      </w:r>
      <w:r>
        <w:rPr>
          <w:spacing w:val="-3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términos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Perfil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Egresado.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lineamiento</w:t>
      </w:r>
      <w:r>
        <w:rPr>
          <w:spacing w:val="-1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para orientar la oferta académica en este sentido, la RIEMS propuso el Marco Curricular Común</w:t>
      </w:r>
      <w:r>
        <w:rPr>
          <w:spacing w:val="1"/>
        </w:rPr>
        <w:t> </w:t>
      </w:r>
      <w:r>
        <w:rPr/>
        <w:t>(MCC)</w:t>
      </w:r>
      <w:r>
        <w:rPr>
          <w:spacing w:val="-14"/>
        </w:rPr>
        <w:t> </w:t>
      </w:r>
      <w:r>
        <w:rPr>
          <w:vertAlign w:val="superscript"/>
        </w:rPr>
        <w:t>8</w:t>
      </w:r>
      <w:r>
        <w:rPr>
          <w:spacing w:val="-11"/>
          <w:vertAlign w:val="baseline"/>
        </w:rPr>
        <w:t> </w:t>
      </w:r>
      <w:r>
        <w:rPr>
          <w:vertAlign w:val="baseline"/>
        </w:rPr>
        <w:t>que</w:t>
      </w:r>
      <w:r>
        <w:rPr>
          <w:spacing w:val="-14"/>
          <w:vertAlign w:val="baseline"/>
        </w:rPr>
        <w:t> </w:t>
      </w:r>
      <w:r>
        <w:rPr>
          <w:vertAlign w:val="baseline"/>
        </w:rPr>
        <w:t>consiste</w:t>
      </w:r>
      <w:r>
        <w:rPr>
          <w:spacing w:val="-13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organización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vertAlign w:val="baseline"/>
        </w:rPr>
        <w:t>EMS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partir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desempeños</w:t>
      </w:r>
      <w:r>
        <w:rPr>
          <w:spacing w:val="-14"/>
          <w:vertAlign w:val="baseline"/>
        </w:rPr>
        <w:t> </w:t>
      </w:r>
      <w:r>
        <w:rPr>
          <w:vertAlign w:val="baseline"/>
        </w:rPr>
        <w:t>terminales</w:t>
      </w:r>
      <w:r>
        <w:rPr>
          <w:spacing w:val="-13"/>
          <w:vertAlign w:val="baseline"/>
        </w:rPr>
        <w:t> </w:t>
      </w:r>
      <w:r>
        <w:rPr>
          <w:vertAlign w:val="baseline"/>
        </w:rPr>
        <w:t>con</w:t>
      </w:r>
      <w:r>
        <w:rPr>
          <w:spacing w:val="-13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-57"/>
          <w:vertAlign w:val="baseline"/>
        </w:rPr>
        <w:t> </w:t>
      </w:r>
      <w:r>
        <w:rPr>
          <w:vertAlign w:val="baseline"/>
        </w:rPr>
        <w:t>a tres tipos de competencias clasificadas como:</w:t>
      </w:r>
      <w:r>
        <w:rPr>
          <w:spacing w:val="1"/>
          <w:vertAlign w:val="baseline"/>
        </w:rPr>
        <w:t> </w:t>
      </w:r>
      <w:r>
        <w:rPr>
          <w:vertAlign w:val="baseline"/>
        </w:rPr>
        <w:t>genéricas, disciplinares (divididas en básicas y</w:t>
      </w:r>
      <w:r>
        <w:rPr>
          <w:spacing w:val="1"/>
          <w:vertAlign w:val="baseline"/>
        </w:rPr>
        <w:t> </w:t>
      </w:r>
      <w:r>
        <w:rPr>
          <w:vertAlign w:val="baseline"/>
        </w:rPr>
        <w:t>extendidas, y profesionales, siendo las primeras dos de carácter propedéutico. La diversidad en</w:t>
      </w:r>
      <w:r>
        <w:rPr>
          <w:spacing w:val="1"/>
          <w:vertAlign w:val="baseline"/>
        </w:rPr>
        <w:t> </w:t>
      </w:r>
      <w:r>
        <w:rPr>
          <w:vertAlign w:val="baseline"/>
        </w:rPr>
        <w:t>este esquema consistió en que cada institución educativa realizara las adecuaciones y estrategias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necesarias</w:t>
      </w:r>
      <w:r>
        <w:rPr>
          <w:spacing w:val="-9"/>
          <w:vertAlign w:val="baseline"/>
        </w:rPr>
        <w:t> </w:t>
      </w:r>
      <w:r>
        <w:rPr>
          <w:vertAlign w:val="baseline"/>
        </w:rPr>
        <w:t>dadas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vertAlign w:val="baseline"/>
        </w:rPr>
        <w:t>características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vertAlign w:val="baseline"/>
        </w:rPr>
        <w:t>necesidades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su</w:t>
      </w:r>
      <w:r>
        <w:rPr>
          <w:spacing w:val="-9"/>
          <w:vertAlign w:val="baseline"/>
        </w:rPr>
        <w:t> </w:t>
      </w:r>
      <w:r>
        <w:rPr>
          <w:vertAlign w:val="baseline"/>
        </w:rPr>
        <w:t>entorno,</w:t>
      </w:r>
      <w:r>
        <w:rPr>
          <w:spacing w:val="-9"/>
          <w:vertAlign w:val="baseline"/>
        </w:rPr>
        <w:t> </w:t>
      </w:r>
      <w:r>
        <w:rPr>
          <w:vertAlign w:val="baseline"/>
        </w:rPr>
        <w:t>para</w:t>
      </w:r>
      <w:r>
        <w:rPr>
          <w:spacing w:val="-10"/>
          <w:vertAlign w:val="baseline"/>
        </w:rPr>
        <w:t> </w:t>
      </w:r>
      <w:r>
        <w:rPr>
          <w:vertAlign w:val="baseline"/>
        </w:rPr>
        <w:t>desarrollar</w:t>
      </w:r>
      <w:r>
        <w:rPr>
          <w:spacing w:val="-10"/>
          <w:vertAlign w:val="baseline"/>
        </w:rPr>
        <w:t> </w:t>
      </w:r>
      <w:r>
        <w:rPr>
          <w:vertAlign w:val="baseline"/>
        </w:rPr>
        <w:t>las</w:t>
      </w:r>
      <w:r>
        <w:rPr>
          <w:spacing w:val="-9"/>
          <w:vertAlign w:val="baseline"/>
        </w:rPr>
        <w:t> </w:t>
      </w:r>
      <w:r>
        <w:rPr>
          <w:vertAlign w:val="baseline"/>
        </w:rPr>
        <w:t>competencias.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 w:before="1"/>
        <w:ind w:left="1180" w:right="277"/>
        <w:jc w:val="both"/>
      </w:pPr>
      <w:r>
        <w:rPr/>
        <w:t>Las competencias genéricas se refieren a un conjunto de once habilidades socioemocionales que</w:t>
      </w:r>
      <w:r>
        <w:rPr>
          <w:spacing w:val="1"/>
        </w:rPr>
        <w:t> </w:t>
      </w:r>
      <w:r>
        <w:rPr/>
        <w:t>los egresados deben</w:t>
      </w:r>
      <w:r>
        <w:rPr>
          <w:spacing w:val="-1"/>
        </w:rPr>
        <w:t> </w:t>
      </w:r>
      <w:r>
        <w:rPr/>
        <w:t>desarrollar</w:t>
      </w:r>
      <w:r>
        <w:rPr>
          <w:vertAlign w:val="superscript"/>
        </w:rPr>
        <w:t>9</w:t>
      </w:r>
      <w:r>
        <w:rPr>
          <w:vertAlign w:val="baseline"/>
        </w:rPr>
        <w:t>: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237" w:after="0"/>
        <w:ind w:left="2248" w:right="284" w:hanging="488"/>
        <w:jc w:val="left"/>
        <w:rPr>
          <w:sz w:val="24"/>
        </w:rPr>
      </w:pPr>
      <w:r>
        <w:rPr>
          <w:sz w:val="24"/>
        </w:rPr>
        <w:t>Se</w:t>
      </w:r>
      <w:r>
        <w:rPr>
          <w:spacing w:val="31"/>
          <w:sz w:val="24"/>
        </w:rPr>
        <w:t> </w:t>
      </w:r>
      <w:r>
        <w:rPr>
          <w:sz w:val="24"/>
        </w:rPr>
        <w:t>conoce</w:t>
      </w:r>
      <w:r>
        <w:rPr>
          <w:spacing w:val="39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valora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sí</w:t>
      </w:r>
      <w:r>
        <w:rPr>
          <w:spacing w:val="36"/>
          <w:sz w:val="24"/>
        </w:rPr>
        <w:t> </w:t>
      </w:r>
      <w:r>
        <w:rPr>
          <w:sz w:val="24"/>
        </w:rPr>
        <w:t>mismo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29"/>
          <w:sz w:val="24"/>
        </w:rPr>
        <w:t> </w:t>
      </w:r>
      <w:r>
        <w:rPr>
          <w:sz w:val="24"/>
        </w:rPr>
        <w:t>aborda</w:t>
      </w:r>
      <w:r>
        <w:rPr>
          <w:spacing w:val="33"/>
          <w:sz w:val="24"/>
        </w:rPr>
        <w:t> </w:t>
      </w:r>
      <w:r>
        <w:rPr>
          <w:sz w:val="24"/>
        </w:rPr>
        <w:t>problemas</w:t>
      </w:r>
      <w:r>
        <w:rPr>
          <w:spacing w:val="34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retos</w:t>
      </w:r>
      <w:r>
        <w:rPr>
          <w:spacing w:val="34"/>
          <w:sz w:val="24"/>
        </w:rPr>
        <w:t> </w:t>
      </w:r>
      <w:r>
        <w:rPr>
          <w:sz w:val="24"/>
        </w:rPr>
        <w:t>teniendo</w:t>
      </w:r>
      <w:r>
        <w:rPr>
          <w:spacing w:val="31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cuenta</w:t>
      </w:r>
      <w:r>
        <w:rPr>
          <w:spacing w:val="34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persigue;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72.024002pt;margin-top:12.108397pt;width:144.02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Secretarial 444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(</w:t>
      </w:r>
      <w:hyperlink r:id="rId10">
        <w:r>
          <w:rPr>
            <w:color w:val="0000FF"/>
            <w:spacing w:val="-1"/>
            <w:sz w:val="20"/>
            <w:u w:val="single" w:color="0000FF"/>
            <w:vertAlign w:val="baseline"/>
          </w:rPr>
          <w:t>http://www.sems.gob.mx/work/models/sems/Resource/10905/1/images/Acuerdo_444_marco_curricular_comun_S</w:t>
        </w:r>
      </w:hyperlink>
      <w:r>
        <w:rPr>
          <w:color w:val="0000FF"/>
          <w:sz w:val="20"/>
          <w:vertAlign w:val="baseline"/>
        </w:rPr>
        <w:t> </w:t>
      </w:r>
      <w:hyperlink r:id="rId10">
        <w:r>
          <w:rPr>
            <w:color w:val="0000FF"/>
            <w:sz w:val="20"/>
            <w:u w:val="single" w:color="0000FF"/>
            <w:vertAlign w:val="baseline"/>
          </w:rPr>
          <w:t>NB.pdf</w:t>
        </w:r>
      </w:hyperlink>
      <w:r>
        <w:rPr>
          <w:sz w:val="20"/>
          <w:vertAlign w:val="baseline"/>
        </w:rPr>
        <w:t>)</w:t>
      </w:r>
    </w:p>
    <w:p>
      <w:pPr>
        <w:spacing w:line="240" w:lineRule="auto" w:before="1"/>
        <w:ind w:left="1180" w:right="278" w:firstLine="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Este tipo de competencias tiene tres características: a) Clave: Son aplicables en contextos sociales, académicos,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personales y laborales y resultan importantes a lo largo de la vida; b) Transversales: Son relevantes a todas 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disciplinas académicas, así como actividades extracurriculares y procesos escolares, y c) Transferibles: Refuerzan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capacidad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adquirir otras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competencias.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74" w:after="0"/>
        <w:ind w:left="2248" w:right="279" w:hanging="555"/>
        <w:jc w:val="left"/>
        <w:rPr>
          <w:sz w:val="24"/>
        </w:rPr>
      </w:pPr>
      <w:r>
        <w:rPr>
          <w:sz w:val="24"/>
        </w:rPr>
        <w:t>Es</w:t>
      </w:r>
      <w:r>
        <w:rPr>
          <w:spacing w:val="6"/>
          <w:sz w:val="24"/>
        </w:rPr>
        <w:t> </w:t>
      </w:r>
      <w:r>
        <w:rPr>
          <w:sz w:val="24"/>
        </w:rPr>
        <w:t>sensible</w:t>
      </w:r>
      <w:r>
        <w:rPr>
          <w:spacing w:val="6"/>
          <w:sz w:val="24"/>
        </w:rPr>
        <w:t> </w:t>
      </w:r>
      <w:r>
        <w:rPr>
          <w:sz w:val="24"/>
        </w:rPr>
        <w:t>al</w:t>
      </w:r>
      <w:r>
        <w:rPr>
          <w:spacing w:val="6"/>
          <w:sz w:val="24"/>
        </w:rPr>
        <w:t> </w:t>
      </w:r>
      <w:r>
        <w:rPr>
          <w:sz w:val="24"/>
        </w:rPr>
        <w:t>arte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participa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apreciación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interpretación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sus</w:t>
      </w:r>
      <w:r>
        <w:rPr>
          <w:spacing w:val="16"/>
          <w:sz w:val="24"/>
        </w:rPr>
        <w:t> </w:t>
      </w:r>
      <w:r>
        <w:rPr>
          <w:sz w:val="24"/>
        </w:rPr>
        <w:t>expresiones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distintos</w:t>
      </w:r>
      <w:r>
        <w:rPr>
          <w:spacing w:val="-1"/>
          <w:sz w:val="24"/>
        </w:rPr>
        <w:t> </w:t>
      </w:r>
      <w:r>
        <w:rPr>
          <w:sz w:val="24"/>
        </w:rPr>
        <w:t>géneros;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0" w:hanging="620"/>
        <w:jc w:val="left"/>
        <w:rPr>
          <w:sz w:val="24"/>
        </w:rPr>
      </w:pPr>
      <w:r>
        <w:rPr>
          <w:sz w:val="24"/>
        </w:rPr>
        <w:t>Elige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práctica estilos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saludables;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1" w:after="0"/>
        <w:ind w:left="2248" w:right="284" w:hanging="608"/>
        <w:jc w:val="left"/>
        <w:rPr>
          <w:sz w:val="24"/>
        </w:rPr>
      </w:pPr>
      <w:r>
        <w:rPr>
          <w:sz w:val="24"/>
        </w:rPr>
        <w:t>Escucha,</w:t>
      </w:r>
      <w:r>
        <w:rPr>
          <w:spacing w:val="29"/>
          <w:sz w:val="24"/>
        </w:rPr>
        <w:t> </w:t>
      </w:r>
      <w:r>
        <w:rPr>
          <w:sz w:val="24"/>
        </w:rPr>
        <w:t>interpreta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25"/>
          <w:sz w:val="24"/>
        </w:rPr>
        <w:t> </w:t>
      </w:r>
      <w:r>
        <w:rPr>
          <w:sz w:val="24"/>
        </w:rPr>
        <w:t>emite</w:t>
      </w:r>
      <w:r>
        <w:rPr>
          <w:spacing w:val="29"/>
          <w:sz w:val="24"/>
        </w:rPr>
        <w:t> </w:t>
      </w:r>
      <w:r>
        <w:rPr>
          <w:sz w:val="24"/>
        </w:rPr>
        <w:t>mensajes</w:t>
      </w:r>
      <w:r>
        <w:rPr>
          <w:spacing w:val="29"/>
          <w:sz w:val="24"/>
        </w:rPr>
        <w:t> </w:t>
      </w:r>
      <w:r>
        <w:rPr>
          <w:sz w:val="24"/>
        </w:rPr>
        <w:t>pertinentes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29"/>
          <w:sz w:val="24"/>
        </w:rPr>
        <w:t> </w:t>
      </w:r>
      <w:r>
        <w:rPr>
          <w:sz w:val="24"/>
        </w:rPr>
        <w:t>distintos</w:t>
      </w:r>
      <w:r>
        <w:rPr>
          <w:spacing w:val="30"/>
          <w:sz w:val="24"/>
        </w:rPr>
        <w:t> </w:t>
      </w:r>
      <w:r>
        <w:rPr>
          <w:sz w:val="24"/>
        </w:rPr>
        <w:t>contextos</w:t>
      </w:r>
      <w:r>
        <w:rPr>
          <w:spacing w:val="28"/>
          <w:sz w:val="24"/>
        </w:rPr>
        <w:t> </w:t>
      </w:r>
      <w:r>
        <w:rPr>
          <w:sz w:val="24"/>
        </w:rPr>
        <w:t>mediante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utilización</w:t>
      </w:r>
      <w:r>
        <w:rPr>
          <w:spacing w:val="-1"/>
          <w:sz w:val="24"/>
        </w:rPr>
        <w:t> </w:t>
      </w:r>
      <w:r>
        <w:rPr>
          <w:sz w:val="24"/>
        </w:rPr>
        <w:t>de medios, códigos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herramientas</w:t>
      </w:r>
      <w:r>
        <w:rPr>
          <w:spacing w:val="1"/>
          <w:sz w:val="24"/>
        </w:rPr>
        <w:t> </w:t>
      </w:r>
      <w:r>
        <w:rPr>
          <w:sz w:val="24"/>
        </w:rPr>
        <w:t>apropiados;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278" w:hanging="540"/>
        <w:jc w:val="left"/>
        <w:rPr>
          <w:sz w:val="24"/>
        </w:rPr>
      </w:pPr>
      <w:r>
        <w:rPr>
          <w:sz w:val="24"/>
        </w:rPr>
        <w:t>Desarrolla</w:t>
      </w:r>
      <w:r>
        <w:rPr>
          <w:spacing w:val="13"/>
          <w:sz w:val="24"/>
        </w:rPr>
        <w:t> </w:t>
      </w:r>
      <w:r>
        <w:rPr>
          <w:sz w:val="24"/>
        </w:rPr>
        <w:t>innovaciones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propone</w:t>
      </w:r>
      <w:r>
        <w:rPr>
          <w:spacing w:val="15"/>
          <w:sz w:val="24"/>
        </w:rPr>
        <w:t> </w:t>
      </w:r>
      <w:r>
        <w:rPr>
          <w:sz w:val="24"/>
        </w:rPr>
        <w:t>soluciones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problemas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partir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métodos</w:t>
      </w:r>
      <w:r>
        <w:rPr>
          <w:spacing w:val="-57"/>
          <w:sz w:val="24"/>
        </w:rPr>
        <w:t> </w:t>
      </w:r>
      <w:r>
        <w:rPr>
          <w:sz w:val="24"/>
        </w:rPr>
        <w:t>establecidos;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282" w:hanging="608"/>
        <w:jc w:val="left"/>
        <w:rPr>
          <w:sz w:val="24"/>
        </w:rPr>
      </w:pPr>
      <w:r>
        <w:rPr>
          <w:spacing w:val="-1"/>
          <w:sz w:val="24"/>
        </w:rPr>
        <w:t>Sustenta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postura</w:t>
      </w:r>
      <w:r>
        <w:rPr>
          <w:spacing w:val="-14"/>
          <w:sz w:val="24"/>
        </w:rPr>
        <w:t> </w:t>
      </w:r>
      <w:r>
        <w:rPr>
          <w:sz w:val="24"/>
        </w:rPr>
        <w:t>personal</w:t>
      </w:r>
      <w:r>
        <w:rPr>
          <w:spacing w:val="-11"/>
          <w:sz w:val="24"/>
        </w:rPr>
        <w:t> </w:t>
      </w:r>
      <w:r>
        <w:rPr>
          <w:sz w:val="24"/>
        </w:rPr>
        <w:t>sobre</w:t>
      </w:r>
      <w:r>
        <w:rPr>
          <w:spacing w:val="-14"/>
          <w:sz w:val="24"/>
        </w:rPr>
        <w:t> </w:t>
      </w:r>
      <w:r>
        <w:rPr>
          <w:sz w:val="24"/>
        </w:rPr>
        <w:t>temas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interés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20"/>
          <w:sz w:val="24"/>
        </w:rPr>
        <w:t> </w:t>
      </w:r>
      <w:r>
        <w:rPr>
          <w:sz w:val="24"/>
        </w:rPr>
        <w:t>relevancia</w:t>
      </w:r>
      <w:r>
        <w:rPr>
          <w:spacing w:val="-12"/>
          <w:sz w:val="24"/>
        </w:rPr>
        <w:t> </w:t>
      </w:r>
      <w:r>
        <w:rPr>
          <w:sz w:val="24"/>
        </w:rPr>
        <w:t>general,</w:t>
      </w:r>
      <w:r>
        <w:rPr>
          <w:spacing w:val="-12"/>
          <w:sz w:val="24"/>
        </w:rPr>
        <w:t> </w:t>
      </w:r>
      <w:r>
        <w:rPr>
          <w:sz w:val="24"/>
        </w:rPr>
        <w:t>considerando</w:t>
      </w:r>
      <w:r>
        <w:rPr>
          <w:spacing w:val="-57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puntos de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manera crítica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reflexiva;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0" w:hanging="675"/>
        <w:jc w:val="left"/>
        <w:rPr>
          <w:sz w:val="24"/>
        </w:rPr>
      </w:pPr>
      <w:r>
        <w:rPr>
          <w:sz w:val="24"/>
        </w:rPr>
        <w:t>Aprende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iniciativa e</w:t>
      </w:r>
      <w:r>
        <w:rPr>
          <w:spacing w:val="-2"/>
          <w:sz w:val="24"/>
        </w:rPr>
        <w:t> </w:t>
      </w:r>
      <w:r>
        <w:rPr>
          <w:sz w:val="24"/>
        </w:rPr>
        <w:t>interés propio a</w:t>
      </w:r>
      <w:r>
        <w:rPr>
          <w:spacing w:val="-1"/>
          <w:sz w:val="24"/>
        </w:rPr>
        <w:t> </w:t>
      </w:r>
      <w:r>
        <w:rPr>
          <w:sz w:val="24"/>
        </w:rPr>
        <w:t>lo largo de</w:t>
      </w:r>
      <w:r>
        <w:rPr>
          <w:spacing w:val="-1"/>
          <w:sz w:val="24"/>
        </w:rPr>
        <w:t> </w:t>
      </w:r>
      <w:r>
        <w:rPr>
          <w:sz w:val="24"/>
        </w:rPr>
        <w:t>la vida;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0" w:hanging="740"/>
        <w:jc w:val="left"/>
        <w:rPr>
          <w:sz w:val="24"/>
        </w:rPr>
      </w:pPr>
      <w:r>
        <w:rPr>
          <w:sz w:val="24"/>
        </w:rPr>
        <w:t>Participa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colabora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</w:t>
      </w:r>
      <w:r>
        <w:rPr>
          <w:spacing w:val="-1"/>
          <w:sz w:val="24"/>
        </w:rPr>
        <w:t> </w:t>
      </w:r>
      <w:r>
        <w:rPr>
          <w:sz w:val="24"/>
        </w:rPr>
        <w:t>efectiva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grupos diversos;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0" w:hanging="608"/>
        <w:jc w:val="left"/>
        <w:rPr>
          <w:sz w:val="24"/>
        </w:rPr>
      </w:pPr>
      <w:r>
        <w:rPr>
          <w:sz w:val="24"/>
        </w:rPr>
        <w:t>Participa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conciencia cívica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ética 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comunidad,</w:t>
      </w:r>
      <w:r>
        <w:rPr>
          <w:spacing w:val="-1"/>
          <w:sz w:val="24"/>
        </w:rPr>
        <w:t> </w:t>
      </w:r>
      <w:r>
        <w:rPr>
          <w:sz w:val="24"/>
        </w:rPr>
        <w:t>región,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país;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283" w:hanging="540"/>
        <w:jc w:val="left"/>
        <w:rPr>
          <w:sz w:val="24"/>
        </w:rPr>
      </w:pPr>
      <w:r>
        <w:rPr>
          <w:sz w:val="24"/>
        </w:rPr>
        <w:t>Mantiene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actitud</w:t>
      </w:r>
      <w:r>
        <w:rPr>
          <w:spacing w:val="-3"/>
          <w:sz w:val="24"/>
        </w:rPr>
        <w:t> </w:t>
      </w:r>
      <w:r>
        <w:rPr>
          <w:sz w:val="24"/>
        </w:rPr>
        <w:t>respetuosa</w:t>
      </w:r>
      <w:r>
        <w:rPr>
          <w:spacing w:val="-4"/>
          <w:sz w:val="24"/>
        </w:rPr>
        <w:t> </w:t>
      </w:r>
      <w:r>
        <w:rPr>
          <w:sz w:val="24"/>
        </w:rPr>
        <w:t>hacia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interculturalidad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diversidad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creencias,</w:t>
      </w:r>
      <w:r>
        <w:rPr>
          <w:spacing w:val="-57"/>
          <w:sz w:val="24"/>
        </w:rPr>
        <w:t> </w:t>
      </w:r>
      <w:r>
        <w:rPr>
          <w:sz w:val="24"/>
        </w:rPr>
        <w:t>valores,</w:t>
      </w:r>
      <w:r>
        <w:rPr>
          <w:spacing w:val="-1"/>
          <w:sz w:val="24"/>
        </w:rPr>
        <w:t> </w:t>
      </w:r>
      <w:r>
        <w:rPr>
          <w:sz w:val="24"/>
        </w:rPr>
        <w:t>ideas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prácticas</w:t>
      </w:r>
      <w:r>
        <w:rPr>
          <w:spacing w:val="2"/>
          <w:sz w:val="24"/>
        </w:rPr>
        <w:t> </w:t>
      </w:r>
      <w:r>
        <w:rPr>
          <w:sz w:val="24"/>
        </w:rPr>
        <w:t>sociales;</w:t>
      </w:r>
      <w:r>
        <w:rPr>
          <w:spacing w:val="2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2"/>
          <w:numId w:val="1"/>
        </w:numPr>
        <w:tabs>
          <w:tab w:pos="2248" w:val="left" w:leader="none"/>
          <w:tab w:pos="2249" w:val="left" w:leader="none"/>
        </w:tabs>
        <w:spacing w:line="240" w:lineRule="auto" w:before="0" w:after="0"/>
        <w:ind w:left="2248" w:right="0" w:hanging="608"/>
        <w:jc w:val="left"/>
        <w:rPr>
          <w:sz w:val="24"/>
        </w:rPr>
      </w:pPr>
      <w:r>
        <w:rPr>
          <w:sz w:val="24"/>
        </w:rPr>
        <w:t>Contribuye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sustentable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manera</w:t>
      </w:r>
      <w:r>
        <w:rPr>
          <w:spacing w:val="-3"/>
          <w:sz w:val="24"/>
        </w:rPr>
        <w:t> </w:t>
      </w:r>
      <w:r>
        <w:rPr>
          <w:sz w:val="24"/>
        </w:rPr>
        <w:t>crítica,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1"/>
          <w:sz w:val="24"/>
        </w:rPr>
        <w:t> </w:t>
      </w:r>
      <w:r>
        <w:rPr>
          <w:sz w:val="24"/>
        </w:rPr>
        <w:t>responsables.</w:t>
      </w:r>
    </w:p>
    <w:p>
      <w:pPr>
        <w:pStyle w:val="BodyText"/>
        <w:rPr>
          <w:sz w:val="38"/>
        </w:rPr>
      </w:pPr>
    </w:p>
    <w:p>
      <w:pPr>
        <w:pStyle w:val="BodyText"/>
        <w:ind w:left="1180" w:right="273"/>
        <w:jc w:val="both"/>
      </w:pP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disciplinares</w:t>
      </w:r>
      <w:r>
        <w:rPr>
          <w:spacing w:val="1"/>
        </w:rPr>
        <w:t> </w:t>
      </w:r>
      <w:r>
        <w:rPr/>
        <w:t>básicas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competencias,</w:t>
      </w:r>
      <w:r>
        <w:rPr>
          <w:spacing w:val="1"/>
        </w:rPr>
        <w:t> </w:t>
      </w:r>
      <w:r>
        <w:rPr/>
        <w:t>habilidades,</w:t>
      </w:r>
      <w:r>
        <w:rPr>
          <w:spacing w:val="1"/>
        </w:rPr>
        <w:t> </w:t>
      </w:r>
      <w:r>
        <w:rPr/>
        <w:t>actitudes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conocimientos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/>
        <w:t>todo</w:t>
      </w:r>
      <w:r>
        <w:rPr>
          <w:spacing w:val="-12"/>
        </w:rPr>
        <w:t> </w:t>
      </w:r>
      <w:r>
        <w:rPr/>
        <w:t>estudiante</w:t>
      </w:r>
      <w:r>
        <w:rPr>
          <w:spacing w:val="-15"/>
        </w:rPr>
        <w:t> </w:t>
      </w:r>
      <w:r>
        <w:rPr/>
        <w:t>debe</w:t>
      </w:r>
      <w:r>
        <w:rPr>
          <w:spacing w:val="-12"/>
        </w:rPr>
        <w:t> </w:t>
      </w:r>
      <w:r>
        <w:rPr/>
        <w:t>adquirir,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organizaron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cuatro</w:t>
      </w:r>
      <w:r>
        <w:rPr>
          <w:spacing w:val="-13"/>
        </w:rPr>
        <w:t> </w:t>
      </w:r>
      <w:r>
        <w:rPr/>
        <w:t>campos</w:t>
      </w:r>
      <w:r>
        <w:rPr>
          <w:spacing w:val="-14"/>
        </w:rPr>
        <w:t> </w:t>
      </w:r>
      <w:r>
        <w:rPr/>
        <w:t>disciplinarios:</w:t>
      </w:r>
      <w:r>
        <w:rPr>
          <w:spacing w:val="-57"/>
        </w:rPr>
        <w:t> </w:t>
      </w:r>
      <w:r>
        <w:rPr/>
        <w:t>matemáticas, ciencias experimentales, humanidades y ciencias sociales, y comunicación</w:t>
      </w:r>
      <w:r>
        <w:rPr>
          <w:vertAlign w:val="superscript"/>
        </w:rPr>
        <w:t>10</w:t>
      </w:r>
      <w:r>
        <w:rPr>
          <w:vertAlign w:val="baseline"/>
        </w:rPr>
        <w:t>. Estas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competencias, aunadas a las genéricas, conformaron el Perfil del Egresado. Las competencias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disciplinares</w:t>
      </w:r>
      <w:r>
        <w:rPr>
          <w:spacing w:val="-8"/>
          <w:vertAlign w:val="baseline"/>
        </w:rPr>
        <w:t> </w:t>
      </w:r>
      <w:r>
        <w:rPr>
          <w:vertAlign w:val="baseline"/>
        </w:rPr>
        <w:t>extendidas</w:t>
      </w:r>
      <w:r>
        <w:rPr>
          <w:spacing w:val="-8"/>
          <w:vertAlign w:val="baseline"/>
        </w:rPr>
        <w:t> </w:t>
      </w:r>
      <w:r>
        <w:rPr>
          <w:vertAlign w:val="baseline"/>
        </w:rPr>
        <w:t>están</w:t>
      </w:r>
      <w:r>
        <w:rPr>
          <w:spacing w:val="-9"/>
          <w:vertAlign w:val="baseline"/>
        </w:rPr>
        <w:t> </w:t>
      </w:r>
      <w:r>
        <w:rPr>
          <w:vertAlign w:val="baseline"/>
        </w:rPr>
        <w:t>orientadas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preparar</w:t>
      </w:r>
      <w:r>
        <w:rPr>
          <w:spacing w:val="-7"/>
          <w:vertAlign w:val="baseline"/>
        </w:rPr>
        <w:t> </w:t>
      </w:r>
      <w:r>
        <w:rPr>
          <w:vertAlign w:val="baseline"/>
        </w:rPr>
        <w:t>académicamente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estudiantes,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fin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58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7"/>
          <w:vertAlign w:val="baseline"/>
        </w:rPr>
        <w:t> </w:t>
      </w:r>
      <w:r>
        <w:rPr>
          <w:vertAlign w:val="baseline"/>
        </w:rPr>
        <w:t>lo</w:t>
      </w:r>
      <w:r>
        <w:rPr>
          <w:spacing w:val="-6"/>
          <w:vertAlign w:val="baseline"/>
        </w:rPr>
        <w:t> </w:t>
      </w:r>
      <w:r>
        <w:rPr>
          <w:vertAlign w:val="baseline"/>
        </w:rPr>
        <w:t>deseen,</w:t>
      </w:r>
      <w:r>
        <w:rPr>
          <w:spacing w:val="-6"/>
          <w:vertAlign w:val="baseline"/>
        </w:rPr>
        <w:t> </w:t>
      </w:r>
      <w:r>
        <w:rPr>
          <w:vertAlign w:val="baseline"/>
        </w:rPr>
        <w:t>puedan</w:t>
      </w:r>
      <w:r>
        <w:rPr>
          <w:spacing w:val="-4"/>
          <w:vertAlign w:val="baseline"/>
        </w:rPr>
        <w:t> </w:t>
      </w:r>
      <w:r>
        <w:rPr>
          <w:vertAlign w:val="baseline"/>
        </w:rPr>
        <w:t>continuar</w:t>
      </w:r>
      <w:r>
        <w:rPr>
          <w:spacing w:val="-7"/>
          <w:vertAlign w:val="baseline"/>
        </w:rPr>
        <w:t> </w:t>
      </w:r>
      <w:r>
        <w:rPr>
          <w:vertAlign w:val="baseline"/>
        </w:rPr>
        <w:t>sus</w:t>
      </w:r>
      <w:r>
        <w:rPr>
          <w:spacing w:val="-6"/>
          <w:vertAlign w:val="baseline"/>
        </w:rPr>
        <w:t> </w:t>
      </w:r>
      <w:r>
        <w:rPr>
          <w:vertAlign w:val="baseline"/>
        </w:rPr>
        <w:t>estudios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7"/>
          <w:vertAlign w:val="baseline"/>
        </w:rPr>
        <w:t> </w:t>
      </w:r>
      <w:r>
        <w:rPr>
          <w:vertAlign w:val="baseline"/>
        </w:rPr>
        <w:t>ingresen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6"/>
          <w:vertAlign w:val="baseline"/>
        </w:rPr>
        <w:t> </w:t>
      </w:r>
      <w:r>
        <w:rPr>
          <w:vertAlign w:val="baseline"/>
        </w:rPr>
        <w:t>Superior.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este</w:t>
      </w:r>
      <w:r>
        <w:rPr>
          <w:spacing w:val="-4"/>
          <w:vertAlign w:val="baseline"/>
        </w:rPr>
        <w:t> </w:t>
      </w:r>
      <w:r>
        <w:rPr>
          <w:vertAlign w:val="baseline"/>
        </w:rPr>
        <w:t>rubro</w:t>
      </w:r>
      <w:r>
        <w:rPr>
          <w:spacing w:val="-58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profundizan las competencias disciplinares básicas.</w:t>
      </w:r>
    </w:p>
    <w:p>
      <w:pPr>
        <w:pStyle w:val="BodyText"/>
        <w:spacing w:before="159"/>
        <w:ind w:left="1180" w:right="281"/>
        <w:jc w:val="both"/>
      </w:pPr>
      <w:r>
        <w:rPr/>
        <w:t>Finalmente,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competencias</w:t>
      </w:r>
      <w:r>
        <w:rPr>
          <w:spacing w:val="-5"/>
        </w:rPr>
        <w:t> </w:t>
      </w:r>
      <w:r>
        <w:rPr/>
        <w:t>profesionales,</w:t>
      </w:r>
      <w:r>
        <w:rPr>
          <w:spacing w:val="-5"/>
        </w:rPr>
        <w:t> </w:t>
      </w:r>
      <w:r>
        <w:rPr/>
        <w:t>constituyen</w:t>
      </w:r>
      <w:r>
        <w:rPr>
          <w:spacing w:val="-5"/>
        </w:rPr>
        <w:t> </w:t>
      </w:r>
      <w:r>
        <w:rPr/>
        <w:t>referentes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habilidades</w:t>
      </w:r>
      <w:r>
        <w:rPr>
          <w:spacing w:val="-2"/>
        </w:rPr>
        <w:t> </w:t>
      </w:r>
      <w:r>
        <w:rPr/>
        <w:t>y</w:t>
      </w:r>
      <w:r>
        <w:rPr>
          <w:spacing w:val="-8"/>
        </w:rPr>
        <w:t> </w:t>
      </w:r>
      <w:r>
        <w:rPr/>
        <w:t>competencias</w:t>
      </w:r>
      <w:r>
        <w:rPr>
          <w:spacing w:val="-58"/>
        </w:rPr>
        <w:t> </w:t>
      </w:r>
      <w:r>
        <w:rPr/>
        <w:t>que</w:t>
      </w:r>
      <w:r>
        <w:rPr>
          <w:spacing w:val="-5"/>
        </w:rPr>
        <w:t> </w:t>
      </w:r>
      <w:r>
        <w:rPr/>
        <w:t>son</w:t>
      </w:r>
      <w:r>
        <w:rPr>
          <w:spacing w:val="-3"/>
        </w:rPr>
        <w:t> </w:t>
      </w:r>
      <w:r>
        <w:rPr/>
        <w:t>relevantes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desempeñar</w:t>
      </w:r>
      <w:r>
        <w:rPr>
          <w:spacing w:val="-4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sector</w:t>
      </w:r>
      <w:r>
        <w:rPr>
          <w:spacing w:val="-4"/>
        </w:rPr>
        <w:t> </w:t>
      </w:r>
      <w:r>
        <w:rPr/>
        <w:t>productivo.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mencionar</w:t>
      </w:r>
      <w:r>
        <w:rPr>
          <w:spacing w:val="-57"/>
        </w:rPr>
        <w:t> </w:t>
      </w:r>
      <w:r>
        <w:rPr/>
        <w:t>que dichas competencias se definieron con base en un concepto similar al de los Estándares de</w:t>
      </w:r>
      <w:r>
        <w:rPr>
          <w:spacing w:val="1"/>
        </w:rPr>
        <w:t> </w:t>
      </w:r>
      <w:r>
        <w:rPr/>
        <w:t>Competencia, desarrollados en el Sistema Nacional de Competencias y, de hecho, un objetivo es</w:t>
      </w:r>
      <w:r>
        <w:rPr>
          <w:spacing w:val="1"/>
        </w:rPr>
        <w:t> </w:t>
      </w:r>
      <w:r>
        <w:rPr/>
        <w:t>que su establecimiento sirviera como mecanismo de comunicación entre la oferta educativa y las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del sector productivo del país.</w:t>
      </w:r>
    </w:p>
    <w:p>
      <w:pPr>
        <w:pStyle w:val="BodyText"/>
        <w:spacing w:before="161"/>
        <w:ind w:left="1180" w:right="278"/>
        <w:jc w:val="both"/>
      </w:pPr>
      <w:r>
        <w:rPr/>
        <w:t>En</w:t>
      </w:r>
      <w:r>
        <w:rPr>
          <w:spacing w:val="-14"/>
        </w:rPr>
        <w:t> </w:t>
      </w:r>
      <w:r>
        <w:rPr/>
        <w:t>cuanto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eje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define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modalidades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oferta</w:t>
      </w:r>
      <w:r>
        <w:rPr>
          <w:spacing w:val="-13"/>
        </w:rPr>
        <w:t> </w:t>
      </w:r>
      <w:r>
        <w:rPr/>
        <w:t>educativa,</w:t>
      </w:r>
      <w:r>
        <w:rPr>
          <w:spacing w:val="-11"/>
        </w:rPr>
        <w:t> </w:t>
      </w:r>
      <w:r>
        <w:rPr/>
        <w:t>éste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porque</w:t>
      </w:r>
      <w:r>
        <w:rPr>
          <w:spacing w:val="-58"/>
        </w:rPr>
        <w:t> </w:t>
      </w:r>
      <w:r>
        <w:rPr/>
        <w:t>establece las características de los espacios, la logística, la interacción alumno-docente y las</w:t>
      </w:r>
      <w:r>
        <w:rPr>
          <w:spacing w:val="1"/>
        </w:rPr>
        <w:t> </w:t>
      </w:r>
      <w:r>
        <w:rPr/>
        <w:t>instalaciones, el equipamiento, y las tecnologías requeridas para desarrollar las competencias del</w:t>
      </w:r>
      <w:r>
        <w:rPr>
          <w:spacing w:val="1"/>
        </w:rPr>
        <w:t> </w:t>
      </w:r>
      <w:r>
        <w:rPr/>
        <w:t>MCC</w:t>
      </w:r>
      <w:r>
        <w:rPr>
          <w:spacing w:val="-1"/>
        </w:rPr>
        <w:t> </w:t>
      </w:r>
      <w:r>
        <w:rPr/>
        <w:t>atendiendo las distintas necesidades e</w:t>
      </w:r>
      <w:r>
        <w:rPr>
          <w:spacing w:val="-1"/>
        </w:rPr>
        <w:t> </w:t>
      </w:r>
      <w:r>
        <w:rPr/>
        <w:t>intereses 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población amplia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diversa</w:t>
      </w:r>
      <w:r>
        <w:rPr>
          <w:spacing w:val="6"/>
        </w:rPr>
        <w:t> 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spacing w:before="159"/>
        <w:ind w:left="1180" w:right="275"/>
        <w:jc w:val="both"/>
      </w:pPr>
      <w:r>
        <w:rPr/>
        <w:t>En el tercer eje de la Reforma se definieron los mecanismos de implementación, incluyendo la</w:t>
      </w:r>
      <w:r>
        <w:rPr>
          <w:spacing w:val="1"/>
        </w:rPr>
        <w:t> </w:t>
      </w:r>
      <w:r>
        <w:rPr/>
        <w:t>definición del perfil del docente (y su desarrollo), los programas de tutorías, los apoyos a la</w:t>
      </w:r>
      <w:r>
        <w:rPr>
          <w:spacing w:val="1"/>
        </w:rPr>
        <w:t> </w:t>
      </w:r>
      <w:r>
        <w:rPr/>
        <w:t>demanda, los mecanismos de tránsito entre subsistemas, los procesos de gestión escolar, los</w:t>
      </w:r>
      <w:r>
        <w:rPr>
          <w:spacing w:val="1"/>
        </w:rPr>
        <w:t> </w:t>
      </w:r>
      <w:r>
        <w:rPr/>
        <w:t>instrumentos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vinculación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2"/>
        </w:rPr>
        <w:t> </w:t>
      </w:r>
      <w:r>
        <w:rPr/>
        <w:t>productivo,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mejora</w:t>
      </w:r>
      <w:r>
        <w:rPr>
          <w:spacing w:val="-4"/>
        </w:rPr>
        <w:t> </w:t>
      </w:r>
      <w:r>
        <w:rPr/>
        <w:t>continua,</w:t>
      </w:r>
      <w:r>
        <w:rPr>
          <w:spacing w:val="-3"/>
        </w:rPr>
        <w:t> </w:t>
      </w:r>
      <w:r>
        <w:rPr/>
        <w:t>entre</w:t>
      </w:r>
      <w:r>
        <w:rPr>
          <w:spacing w:val="-58"/>
        </w:rPr>
        <w:t> </w:t>
      </w:r>
      <w:r>
        <w:rPr/>
        <w:t>otros.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72.024002pt;margin-top:17.256222pt;width:144.020pt;height:.71997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7"/>
        <w:ind w:left="1180" w:right="661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Con la promulgación del Nuevo Modelo Educativo en 2017 se separó en dos campos distintos el campo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comprendido anteriormente por “Humanidades y Ciencias Sociales” para un total de cinco campos disciplinares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básicos.</w:t>
      </w:r>
    </w:p>
    <w:p>
      <w:pPr>
        <w:spacing w:before="0"/>
        <w:ind w:left="1180" w:right="942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Acuerdo Secretarial 445 (</w:t>
      </w:r>
      <w:hyperlink r:id="rId11">
        <w:r>
          <w:rPr>
            <w:color w:val="0000FF"/>
            <w:sz w:val="20"/>
            <w:u w:val="single" w:color="0000FF"/>
            <w:vertAlign w:val="baseline"/>
          </w:rPr>
          <w:t>https://www.sep.gob.mx/work/models/sep1/Resource/7aa2c3ff-aab8-479f-ad93-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1">
        <w:r>
          <w:rPr>
            <w:color w:val="0000FF"/>
            <w:sz w:val="20"/>
            <w:u w:val="single" w:color="0000FF"/>
            <w:vertAlign w:val="baseline"/>
          </w:rPr>
          <w:t>db49d0a1108a/a445.pdf</w:t>
        </w:r>
      </w:hyperlink>
      <w:r>
        <w:rPr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4"/>
        <w:jc w:val="both"/>
      </w:pPr>
      <w:r>
        <w:rPr/>
        <w:t>Fue precisamente de este tercer eje del que partió la primera estrategia nacional de formación</w:t>
      </w:r>
      <w:r>
        <w:rPr>
          <w:spacing w:val="1"/>
        </w:rPr>
        <w:t> </w:t>
      </w:r>
      <w:r>
        <w:rPr/>
        <w:t>continua docente en la EMS. La especificación de un nuevo Perfil del Docente fue un aspecto</w:t>
      </w:r>
      <w:r>
        <w:rPr>
          <w:spacing w:val="1"/>
        </w:rPr>
        <w:t> </w:t>
      </w:r>
      <w:r>
        <w:rPr/>
        <w:t>central de esta primera reforma, ya que al reorientar el modelo educativo a uno centrado en el</w:t>
      </w:r>
      <w:r>
        <w:rPr>
          <w:spacing w:val="1"/>
        </w:rPr>
        <w:t> </w:t>
      </w:r>
      <w:r>
        <w:rPr/>
        <w:t>desarrollo de competencias y habilidades de los alumnos, se hizo necesario definir, a su vez, el</w:t>
      </w:r>
      <w:r>
        <w:rPr>
          <w:spacing w:val="1"/>
        </w:rPr>
        <w:t> </w:t>
      </w:r>
      <w:r>
        <w:rPr/>
        <w:t>perfil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docente</w:t>
      </w:r>
      <w:r>
        <w:rPr>
          <w:spacing w:val="-4"/>
        </w:rPr>
        <w:t> </w:t>
      </w:r>
      <w:r>
        <w:rPr/>
        <w:t>requerido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lograr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objetivo.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reto,</w:t>
      </w:r>
      <w:r>
        <w:rPr>
          <w:spacing w:val="-5"/>
        </w:rPr>
        <w:t> </w:t>
      </w:r>
      <w:r>
        <w:rPr/>
        <w:t>dado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definición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perfil,</w:t>
      </w:r>
      <w:r>
        <w:rPr>
          <w:spacing w:val="-4"/>
        </w:rPr>
        <w:t> </w:t>
      </w:r>
      <w:r>
        <w:rPr/>
        <w:t>fue</w:t>
      </w:r>
      <w:r>
        <w:rPr>
          <w:spacing w:val="-58"/>
        </w:rPr>
        <w:t> </w:t>
      </w:r>
      <w:r>
        <w:rPr/>
        <w:t>la necesidad de ofrecer a los docentes los medios para desarrollar las competencias y habilidades</w:t>
      </w:r>
      <w:r>
        <w:rPr>
          <w:spacing w:val="1"/>
        </w:rPr>
        <w:t> </w:t>
      </w:r>
      <w:r>
        <w:rPr/>
        <w:t>requeridas en el nuevo modelo. Específicamente, en el marco de esta reforma, se definieron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ocho</w:t>
      </w:r>
      <w:r>
        <w:rPr>
          <w:spacing w:val="2"/>
        </w:rPr>
        <w:t> </w:t>
      </w:r>
      <w:r>
        <w:rPr/>
        <w:t>competencias que</w:t>
      </w:r>
      <w:r>
        <w:rPr>
          <w:spacing w:val="-2"/>
        </w:rPr>
        <w:t> </w:t>
      </w:r>
      <w:r>
        <w:rPr/>
        <w:t>conformaron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Perfil del Docente</w:t>
      </w:r>
      <w:r>
        <w:rPr>
          <w:spacing w:val="-1"/>
        </w:rPr>
        <w:t> </w:t>
      </w:r>
      <w:r>
        <w:rPr/>
        <w:t>del SNB</w:t>
      </w:r>
      <w:r>
        <w:rPr>
          <w:vertAlign w:val="superscript"/>
        </w:rPr>
        <w:t>12</w:t>
      </w:r>
      <w:r>
        <w:rPr>
          <w:vertAlign w:val="baseline"/>
        </w:rPr>
        <w:t>: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61" w:after="0"/>
        <w:ind w:left="2534" w:right="0" w:hanging="648"/>
        <w:jc w:val="left"/>
        <w:rPr>
          <w:sz w:val="24"/>
        </w:rPr>
      </w:pPr>
      <w:r>
        <w:rPr>
          <w:sz w:val="24"/>
        </w:rPr>
        <w:t>Organiza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continua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largo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trayectoria</w:t>
      </w:r>
      <w:r>
        <w:rPr>
          <w:spacing w:val="-1"/>
          <w:sz w:val="24"/>
        </w:rPr>
        <w:t> </w:t>
      </w:r>
      <w:r>
        <w:rPr>
          <w:sz w:val="24"/>
        </w:rPr>
        <w:t>profesional;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20" w:after="0"/>
        <w:ind w:left="2533" w:right="284" w:hanging="648"/>
        <w:jc w:val="left"/>
        <w:rPr>
          <w:sz w:val="24"/>
        </w:rPr>
      </w:pPr>
      <w:r>
        <w:rPr>
          <w:sz w:val="24"/>
        </w:rPr>
        <w:t>Domina</w:t>
      </w:r>
      <w:r>
        <w:rPr>
          <w:spacing w:val="46"/>
          <w:sz w:val="24"/>
        </w:rPr>
        <w:t> </w:t>
      </w:r>
      <w:r>
        <w:rPr>
          <w:sz w:val="24"/>
        </w:rPr>
        <w:t>y</w:t>
      </w:r>
      <w:r>
        <w:rPr>
          <w:spacing w:val="42"/>
          <w:sz w:val="24"/>
        </w:rPr>
        <w:t> </w:t>
      </w:r>
      <w:r>
        <w:rPr>
          <w:sz w:val="24"/>
        </w:rPr>
        <w:t>estructura</w:t>
      </w:r>
      <w:r>
        <w:rPr>
          <w:spacing w:val="44"/>
          <w:sz w:val="24"/>
        </w:rPr>
        <w:t> </w:t>
      </w:r>
      <w:r>
        <w:rPr>
          <w:sz w:val="24"/>
        </w:rPr>
        <w:t>los</w:t>
      </w:r>
      <w:r>
        <w:rPr>
          <w:spacing w:val="44"/>
          <w:sz w:val="24"/>
        </w:rPr>
        <w:t> </w:t>
      </w:r>
      <w:r>
        <w:rPr>
          <w:sz w:val="24"/>
        </w:rPr>
        <w:t>saberes</w:t>
      </w:r>
      <w:r>
        <w:rPr>
          <w:spacing w:val="44"/>
          <w:sz w:val="24"/>
        </w:rPr>
        <w:t> </w:t>
      </w:r>
      <w:r>
        <w:rPr>
          <w:sz w:val="24"/>
        </w:rPr>
        <w:t>para</w:t>
      </w:r>
      <w:r>
        <w:rPr>
          <w:spacing w:val="45"/>
          <w:sz w:val="24"/>
        </w:rPr>
        <w:t> </w:t>
      </w:r>
      <w:r>
        <w:rPr>
          <w:sz w:val="24"/>
        </w:rPr>
        <w:t>facilitar</w:t>
      </w:r>
      <w:r>
        <w:rPr>
          <w:spacing w:val="44"/>
          <w:sz w:val="24"/>
        </w:rPr>
        <w:t> </w:t>
      </w:r>
      <w:r>
        <w:rPr>
          <w:sz w:val="24"/>
        </w:rPr>
        <w:t>experiencias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aprendizaje</w:t>
      </w:r>
      <w:r>
        <w:rPr>
          <w:spacing w:val="-57"/>
          <w:sz w:val="24"/>
        </w:rPr>
        <w:t> </w:t>
      </w:r>
      <w:r>
        <w:rPr>
          <w:sz w:val="24"/>
        </w:rPr>
        <w:t>significativo;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21" w:after="0"/>
        <w:ind w:left="2533" w:right="278" w:hanging="648"/>
        <w:jc w:val="left"/>
        <w:rPr>
          <w:sz w:val="24"/>
        </w:rPr>
      </w:pPr>
      <w:r>
        <w:rPr>
          <w:sz w:val="24"/>
        </w:rPr>
        <w:t>Planifica</w:t>
      </w:r>
      <w:r>
        <w:rPr>
          <w:spacing w:val="26"/>
          <w:sz w:val="24"/>
        </w:rPr>
        <w:t> </w:t>
      </w:r>
      <w:r>
        <w:rPr>
          <w:sz w:val="24"/>
        </w:rPr>
        <w:t>los</w:t>
      </w:r>
      <w:r>
        <w:rPr>
          <w:spacing w:val="29"/>
          <w:sz w:val="24"/>
        </w:rPr>
        <w:t> </w:t>
      </w:r>
      <w:r>
        <w:rPr>
          <w:sz w:val="24"/>
        </w:rPr>
        <w:t>procesos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enseñanza</w:t>
      </w:r>
      <w:r>
        <w:rPr>
          <w:spacing w:val="32"/>
          <w:sz w:val="24"/>
        </w:rPr>
        <w:t> </w:t>
      </w:r>
      <w:r>
        <w:rPr>
          <w:sz w:val="24"/>
        </w:rPr>
        <w:t>y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aprendizaje,</w:t>
      </w:r>
      <w:r>
        <w:rPr>
          <w:spacing w:val="28"/>
          <w:sz w:val="24"/>
        </w:rPr>
        <w:t> </w:t>
      </w:r>
      <w:r>
        <w:rPr>
          <w:sz w:val="24"/>
        </w:rPr>
        <w:t>atendiendo</w:t>
      </w:r>
      <w:r>
        <w:rPr>
          <w:spacing w:val="30"/>
          <w:sz w:val="24"/>
        </w:rPr>
        <w:t> </w:t>
      </w:r>
      <w:r>
        <w:rPr>
          <w:sz w:val="24"/>
        </w:rPr>
        <w:t>al</w:t>
      </w:r>
      <w:r>
        <w:rPr>
          <w:spacing w:val="28"/>
          <w:sz w:val="24"/>
        </w:rPr>
        <w:t> </w:t>
      </w:r>
      <w:r>
        <w:rPr>
          <w:sz w:val="24"/>
        </w:rPr>
        <w:t>enfoque</w:t>
      </w:r>
      <w:r>
        <w:rPr>
          <w:spacing w:val="27"/>
          <w:sz w:val="24"/>
        </w:rPr>
        <w:t> </w:t>
      </w:r>
      <w:r>
        <w:rPr>
          <w:sz w:val="24"/>
        </w:rPr>
        <w:t>por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competencias,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ubica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contextos</w:t>
      </w:r>
      <w:r>
        <w:rPr>
          <w:spacing w:val="-14"/>
          <w:sz w:val="24"/>
        </w:rPr>
        <w:t> </w:t>
      </w:r>
      <w:r>
        <w:rPr>
          <w:sz w:val="24"/>
        </w:rPr>
        <w:t>disciplinares,</w:t>
      </w:r>
      <w:r>
        <w:rPr>
          <w:spacing w:val="-12"/>
          <w:sz w:val="24"/>
        </w:rPr>
        <w:t> </w:t>
      </w:r>
      <w:r>
        <w:rPr>
          <w:sz w:val="24"/>
        </w:rPr>
        <w:t>curriculares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sociales</w:t>
      </w:r>
      <w:r>
        <w:rPr>
          <w:spacing w:val="-12"/>
          <w:sz w:val="24"/>
        </w:rPr>
        <w:t> </w:t>
      </w:r>
      <w:r>
        <w:rPr>
          <w:sz w:val="24"/>
        </w:rPr>
        <w:t>amplios;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20" w:after="0"/>
        <w:ind w:left="2533" w:right="287" w:hanging="648"/>
        <w:jc w:val="left"/>
        <w:rPr>
          <w:sz w:val="24"/>
        </w:rPr>
      </w:pPr>
      <w:r>
        <w:rPr>
          <w:sz w:val="24"/>
        </w:rPr>
        <w:t>Lleva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la</w:t>
      </w:r>
      <w:r>
        <w:rPr>
          <w:spacing w:val="34"/>
          <w:sz w:val="24"/>
        </w:rPr>
        <w:t> </w:t>
      </w:r>
      <w:r>
        <w:rPr>
          <w:sz w:val="24"/>
        </w:rPr>
        <w:t>práctica</w:t>
      </w:r>
      <w:r>
        <w:rPr>
          <w:spacing w:val="34"/>
          <w:sz w:val="24"/>
        </w:rPr>
        <w:t> </w:t>
      </w:r>
      <w:r>
        <w:rPr>
          <w:sz w:val="24"/>
        </w:rPr>
        <w:t>procesos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enseñanza</w:t>
      </w:r>
      <w:r>
        <w:rPr>
          <w:spacing w:val="39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aprendizaje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manera</w:t>
      </w:r>
      <w:r>
        <w:rPr>
          <w:spacing w:val="36"/>
          <w:sz w:val="24"/>
        </w:rPr>
        <w:t> </w:t>
      </w:r>
      <w:r>
        <w:rPr>
          <w:sz w:val="24"/>
        </w:rPr>
        <w:t>efectiva,</w:t>
      </w:r>
      <w:r>
        <w:rPr>
          <w:spacing w:val="-57"/>
          <w:sz w:val="24"/>
        </w:rPr>
        <w:t> </w:t>
      </w:r>
      <w:r>
        <w:rPr>
          <w:sz w:val="24"/>
        </w:rPr>
        <w:t>creativa e</w:t>
      </w:r>
      <w:r>
        <w:rPr>
          <w:spacing w:val="-1"/>
          <w:sz w:val="24"/>
        </w:rPr>
        <w:t> </w:t>
      </w:r>
      <w:r>
        <w:rPr>
          <w:sz w:val="24"/>
        </w:rPr>
        <w:t>innovadora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 contexto institucional;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20" w:after="0"/>
        <w:ind w:left="2534" w:right="0" w:hanging="648"/>
        <w:jc w:val="left"/>
        <w:rPr>
          <w:sz w:val="24"/>
        </w:rPr>
      </w:pPr>
      <w:r>
        <w:rPr>
          <w:sz w:val="24"/>
        </w:rPr>
        <w:t>Evalúa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procesos de</w:t>
      </w:r>
      <w:r>
        <w:rPr>
          <w:spacing w:val="-2"/>
          <w:sz w:val="24"/>
        </w:rPr>
        <w:t> </w:t>
      </w:r>
      <w:r>
        <w:rPr>
          <w:sz w:val="24"/>
        </w:rPr>
        <w:t>enseñanza y</w:t>
      </w:r>
      <w:r>
        <w:rPr>
          <w:spacing w:val="-3"/>
          <w:sz w:val="24"/>
        </w:rPr>
        <w:t> </w:t>
      </w:r>
      <w:r>
        <w:rPr>
          <w:sz w:val="24"/>
        </w:rPr>
        <w:t>aprendizaje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un enfoque</w:t>
      </w:r>
      <w:r>
        <w:rPr>
          <w:spacing w:val="-2"/>
          <w:sz w:val="24"/>
        </w:rPr>
        <w:t> </w:t>
      </w:r>
      <w:r>
        <w:rPr>
          <w:sz w:val="24"/>
        </w:rPr>
        <w:t>formativo;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20" w:after="0"/>
        <w:ind w:left="2534" w:right="0" w:hanging="648"/>
        <w:jc w:val="left"/>
        <w:rPr>
          <w:sz w:val="24"/>
        </w:rPr>
      </w:pPr>
      <w:r>
        <w:rPr>
          <w:sz w:val="24"/>
        </w:rPr>
        <w:t>Construye</w:t>
      </w:r>
      <w:r>
        <w:rPr>
          <w:spacing w:val="-1"/>
          <w:sz w:val="24"/>
        </w:rPr>
        <w:t> </w:t>
      </w:r>
      <w:r>
        <w:rPr>
          <w:sz w:val="24"/>
        </w:rPr>
        <w:t>ambientes 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aprendizaje</w:t>
      </w:r>
      <w:r>
        <w:rPr>
          <w:spacing w:val="-2"/>
          <w:sz w:val="24"/>
        </w:rPr>
        <w:t> </w:t>
      </w:r>
      <w:r>
        <w:rPr>
          <w:sz w:val="24"/>
        </w:rPr>
        <w:t>autónomo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colaborativo;</w:t>
      </w:r>
    </w:p>
    <w:p>
      <w:pPr>
        <w:pStyle w:val="ListParagraph"/>
        <w:numPr>
          <w:ilvl w:val="3"/>
          <w:numId w:val="1"/>
        </w:numPr>
        <w:tabs>
          <w:tab w:pos="2533" w:val="left" w:leader="none"/>
          <w:tab w:pos="2534" w:val="left" w:leader="none"/>
        </w:tabs>
        <w:spacing w:line="240" w:lineRule="auto" w:before="118" w:after="0"/>
        <w:ind w:left="2533" w:right="288" w:hanging="648"/>
        <w:jc w:val="left"/>
        <w:rPr>
          <w:sz w:val="24"/>
        </w:rPr>
      </w:pPr>
      <w:r>
        <w:rPr>
          <w:sz w:val="24"/>
        </w:rPr>
        <w:t>Contribuye</w:t>
      </w:r>
      <w:r>
        <w:rPr>
          <w:spacing w:val="2"/>
          <w:sz w:val="24"/>
        </w:rPr>
        <w:t> </w:t>
      </w:r>
      <w:r>
        <w:rPr>
          <w:sz w:val="24"/>
        </w:rPr>
        <w:t>a la</w:t>
      </w:r>
      <w:r>
        <w:rPr>
          <w:spacing w:val="4"/>
          <w:sz w:val="24"/>
        </w:rPr>
        <w:t> </w:t>
      </w:r>
      <w:r>
        <w:rPr>
          <w:sz w:val="24"/>
        </w:rPr>
        <w:t>generación</w:t>
      </w:r>
      <w:r>
        <w:rPr>
          <w:spacing w:val="2"/>
          <w:sz w:val="24"/>
        </w:rPr>
        <w:t> </w:t>
      </w:r>
      <w:r>
        <w:rPr>
          <w:sz w:val="24"/>
        </w:rPr>
        <w:t>de un</w:t>
      </w:r>
      <w:r>
        <w:rPr>
          <w:spacing w:val="3"/>
          <w:sz w:val="24"/>
        </w:rPr>
        <w:t> </w:t>
      </w:r>
      <w:r>
        <w:rPr>
          <w:sz w:val="24"/>
        </w:rPr>
        <w:t>ambiente que facilita 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sano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integral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estudiantes;</w:t>
      </w:r>
    </w:p>
    <w:p>
      <w:pPr>
        <w:pStyle w:val="ListParagraph"/>
        <w:numPr>
          <w:ilvl w:val="3"/>
          <w:numId w:val="1"/>
        </w:numPr>
        <w:tabs>
          <w:tab w:pos="2534" w:val="left" w:leader="none"/>
        </w:tabs>
        <w:spacing w:line="240" w:lineRule="auto" w:before="120" w:after="0"/>
        <w:ind w:left="2533" w:right="284" w:hanging="648"/>
        <w:jc w:val="left"/>
        <w:rPr>
          <w:sz w:val="24"/>
        </w:rPr>
      </w:pPr>
      <w:r>
        <w:rPr>
          <w:sz w:val="24"/>
        </w:rPr>
        <w:t>Participa</w:t>
      </w:r>
      <w:r>
        <w:rPr>
          <w:spacing w:val="36"/>
          <w:sz w:val="24"/>
        </w:rPr>
        <w:t> </w:t>
      </w:r>
      <w:r>
        <w:rPr>
          <w:sz w:val="24"/>
        </w:rPr>
        <w:t>en</w:t>
      </w:r>
      <w:r>
        <w:rPr>
          <w:spacing w:val="38"/>
          <w:sz w:val="24"/>
        </w:rPr>
        <w:t> </w:t>
      </w:r>
      <w:r>
        <w:rPr>
          <w:sz w:val="24"/>
        </w:rPr>
        <w:t>los</w:t>
      </w:r>
      <w:r>
        <w:rPr>
          <w:spacing w:val="37"/>
          <w:sz w:val="24"/>
        </w:rPr>
        <w:t> </w:t>
      </w:r>
      <w:r>
        <w:rPr>
          <w:sz w:val="24"/>
        </w:rPr>
        <w:t>proyectos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mejora</w:t>
      </w:r>
      <w:r>
        <w:rPr>
          <w:spacing w:val="36"/>
          <w:sz w:val="24"/>
        </w:rPr>
        <w:t> </w:t>
      </w:r>
      <w:r>
        <w:rPr>
          <w:sz w:val="24"/>
        </w:rPr>
        <w:t>continua</w:t>
      </w:r>
      <w:r>
        <w:rPr>
          <w:spacing w:val="39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su</w:t>
      </w:r>
      <w:r>
        <w:rPr>
          <w:spacing w:val="38"/>
          <w:sz w:val="24"/>
        </w:rPr>
        <w:t> </w:t>
      </w:r>
      <w:r>
        <w:rPr>
          <w:sz w:val="24"/>
        </w:rPr>
        <w:t>escuela</w:t>
      </w:r>
      <w:r>
        <w:rPr>
          <w:spacing w:val="42"/>
          <w:sz w:val="24"/>
        </w:rPr>
        <w:t> </w:t>
      </w:r>
      <w:r>
        <w:rPr>
          <w:sz w:val="24"/>
        </w:rPr>
        <w:t>y</w:t>
      </w:r>
      <w:r>
        <w:rPr>
          <w:spacing w:val="34"/>
          <w:sz w:val="24"/>
        </w:rPr>
        <w:t> </w:t>
      </w:r>
      <w:r>
        <w:rPr>
          <w:sz w:val="24"/>
        </w:rPr>
        <w:t>apoya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8"/>
          <w:sz w:val="24"/>
        </w:rPr>
        <w:t> </w:t>
      </w:r>
      <w:r>
        <w:rPr>
          <w:sz w:val="24"/>
        </w:rPr>
        <w:t>gestión</w:t>
      </w:r>
      <w:r>
        <w:rPr>
          <w:spacing w:val="-57"/>
          <w:sz w:val="24"/>
        </w:rPr>
        <w:t> </w:t>
      </w:r>
      <w:r>
        <w:rPr>
          <w:sz w:val="24"/>
        </w:rPr>
        <w:t>institucional.</w:t>
      </w:r>
    </w:p>
    <w:p>
      <w:pPr>
        <w:pStyle w:val="BodyText"/>
        <w:spacing w:before="120"/>
        <w:ind w:left="1180" w:right="275"/>
        <w:jc w:val="both"/>
      </w:pPr>
      <w:r>
        <w:rPr/>
        <w:t>El Programa de Formación Docente de la Educación Media Superior (PROFORDEMS), fue la</w:t>
      </w:r>
      <w:r>
        <w:rPr>
          <w:spacing w:val="1"/>
        </w:rPr>
        <w:t> </w:t>
      </w:r>
      <w:r>
        <w:rPr/>
        <w:t>política</w:t>
      </w:r>
      <w:r>
        <w:rPr>
          <w:spacing w:val="55"/>
        </w:rPr>
        <w:t> </w:t>
      </w:r>
      <w:r>
        <w:rPr/>
        <w:t>pública</w:t>
      </w:r>
      <w:r>
        <w:rPr>
          <w:spacing w:val="56"/>
        </w:rPr>
        <w:t> </w:t>
      </w:r>
      <w:r>
        <w:rPr/>
        <w:t>diseñada</w:t>
      </w:r>
      <w:r>
        <w:rPr>
          <w:spacing w:val="56"/>
        </w:rPr>
        <w:t> </w:t>
      </w:r>
      <w:r>
        <w:rPr/>
        <w:t>para</w:t>
      </w:r>
      <w:r>
        <w:rPr>
          <w:spacing w:val="56"/>
        </w:rPr>
        <w:t> </w:t>
      </w:r>
      <w:r>
        <w:rPr/>
        <w:t>contribuir</w:t>
      </w:r>
      <w:r>
        <w:rPr>
          <w:spacing w:val="59"/>
        </w:rPr>
        <w:t> </w:t>
      </w:r>
      <w:r>
        <w:rPr/>
        <w:t>al</w:t>
      </w:r>
      <w:r>
        <w:rPr>
          <w:spacing w:val="56"/>
        </w:rPr>
        <w:t> </w:t>
      </w:r>
      <w:r>
        <w:rPr/>
        <w:t>desarrollo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las</w:t>
      </w:r>
      <w:r>
        <w:rPr>
          <w:spacing w:val="57"/>
        </w:rPr>
        <w:t> </w:t>
      </w:r>
      <w:r>
        <w:rPr/>
        <w:t>competencias</w:t>
      </w:r>
      <w:r>
        <w:rPr>
          <w:spacing w:val="57"/>
        </w:rPr>
        <w:t> </w:t>
      </w:r>
      <w:r>
        <w:rPr/>
        <w:t>docentes</w:t>
      </w:r>
      <w:r>
        <w:rPr>
          <w:spacing w:val="2"/>
        </w:rPr>
        <w:t> </w:t>
      </w:r>
      <w:r>
        <w:rPr/>
        <w:t>que</w:t>
      </w:r>
      <w:r>
        <w:rPr>
          <w:spacing w:val="56"/>
        </w:rPr>
        <w:t> </w:t>
      </w:r>
      <w:r>
        <w:rPr/>
        <w:t>se</w:t>
      </w:r>
      <w:r>
        <w:rPr>
          <w:spacing w:val="-58"/>
        </w:rPr>
        <w:t> </w:t>
      </w:r>
      <w:r>
        <w:rPr/>
        <w:t>requieren para generar el perfil de los estudiantes egresados de este tipo educativo, programa que</w:t>
      </w:r>
      <w:r>
        <w:rPr>
          <w:spacing w:val="-57"/>
        </w:rPr>
        <w:t> </w:t>
      </w:r>
      <w:r>
        <w:rPr/>
        <w:t>estuvo orientado a la totalidad de docentes de instituciones pública a nivel nacional y que estuvo</w:t>
      </w:r>
      <w:r>
        <w:rPr>
          <w:spacing w:val="1"/>
        </w:rPr>
        <w:t> </w:t>
      </w:r>
      <w:r>
        <w:rPr/>
        <w:t>vigente</w:t>
      </w:r>
      <w:r>
        <w:rPr>
          <w:spacing w:val="-7"/>
        </w:rPr>
        <w:t> </w:t>
      </w:r>
      <w:r>
        <w:rPr/>
        <w:t>desde</w:t>
      </w:r>
      <w:r>
        <w:rPr>
          <w:spacing w:val="-10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7"/>
        </w:rPr>
        <w:t> </w:t>
      </w:r>
      <w:r>
        <w:rPr/>
        <w:t>2008</w:t>
      </w:r>
      <w:r>
        <w:rPr>
          <w:spacing w:val="-8"/>
        </w:rPr>
        <w:t> </w:t>
      </w:r>
      <w:r>
        <w:rPr/>
        <w:t>hasta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año</w:t>
      </w:r>
      <w:r>
        <w:rPr>
          <w:spacing w:val="-7"/>
        </w:rPr>
        <w:t> </w:t>
      </w:r>
      <w:r>
        <w:rPr/>
        <w:t>2015.</w:t>
      </w:r>
      <w:r>
        <w:rPr>
          <w:spacing w:val="-6"/>
        </w:rPr>
        <w:t> </w:t>
      </w:r>
      <w:r>
        <w:rPr/>
        <w:t>Actualmente,</w:t>
      </w:r>
      <w:r>
        <w:rPr>
          <w:spacing w:val="-3"/>
        </w:rPr>
        <w:t> </w:t>
      </w:r>
      <w:r>
        <w:rPr/>
        <w:t>y</w:t>
      </w:r>
      <w:r>
        <w:rPr>
          <w:spacing w:val="-13"/>
        </w:rPr>
        <w:t> </w:t>
      </w:r>
      <w:r>
        <w:rPr/>
        <w:t>desde</w:t>
      </w:r>
      <w:r>
        <w:rPr>
          <w:spacing w:val="-6"/>
        </w:rPr>
        <w:t> </w:t>
      </w:r>
      <w:r>
        <w:rPr/>
        <w:t>2016,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Estrategia</w:t>
      </w:r>
      <w:r>
        <w:rPr>
          <w:spacing w:val="-7"/>
        </w:rPr>
        <w:t> </w:t>
      </w:r>
      <w:r>
        <w:rPr/>
        <w:t>Nacional</w:t>
      </w:r>
      <w:r>
        <w:rPr>
          <w:spacing w:val="-57"/>
        </w:rPr>
        <w:t> </w:t>
      </w:r>
      <w:r>
        <w:rPr/>
        <w:t>de Formación Continua de Profesores de Educación Media Superior la principal política pública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formación del personal docente de</w:t>
      </w:r>
      <w:r>
        <w:rPr>
          <w:spacing w:val="-2"/>
        </w:rPr>
        <w:t> </w:t>
      </w:r>
      <w:r>
        <w:rPr/>
        <w:t>EMS.</w:t>
      </w:r>
    </w:p>
    <w:p>
      <w:pPr>
        <w:pStyle w:val="BodyText"/>
        <w:spacing w:before="161"/>
        <w:ind w:left="1180" w:right="277"/>
        <w:jc w:val="both"/>
      </w:pPr>
      <w:r>
        <w:rPr/>
        <w:t>Adicionalmente, al culminar el proceso de formación en el PROFORDEMS, el docente pudo</w:t>
      </w:r>
      <w:r>
        <w:rPr>
          <w:spacing w:val="1"/>
        </w:rPr>
        <w:t> </w:t>
      </w:r>
      <w:r>
        <w:rPr/>
        <w:t>solicitar su evaluación –la cual se realizaba a partir de observación de la práctica, la presentación</w:t>
      </w:r>
      <w:r>
        <w:rPr>
          <w:spacing w:val="1"/>
        </w:rPr>
        <w:t> </w:t>
      </w:r>
      <w:r>
        <w:rPr/>
        <w:t>de portafolios de evidencias, etc.– por parte de una instancia independiente de quien ofreció el</w:t>
      </w:r>
      <w:r>
        <w:rPr>
          <w:spacing w:val="1"/>
        </w:rPr>
        <w:t> </w:t>
      </w:r>
      <w:r>
        <w:rPr/>
        <w:t>servicio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capacitación,</w:t>
      </w:r>
      <w:r>
        <w:rPr>
          <w:spacing w:val="-6"/>
        </w:rPr>
        <w:t> </w:t>
      </w:r>
      <w:r>
        <w:rPr/>
        <w:t>para</w:t>
      </w:r>
      <w:r>
        <w:rPr>
          <w:spacing w:val="-10"/>
        </w:rPr>
        <w:t> </w:t>
      </w:r>
      <w:r>
        <w:rPr/>
        <w:t>verificar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6"/>
        </w:rPr>
        <w:t> </w:t>
      </w:r>
      <w:r>
        <w:rPr/>
        <w:t>ocho</w:t>
      </w:r>
      <w:r>
        <w:rPr>
          <w:spacing w:val="-6"/>
        </w:rPr>
        <w:t> </w:t>
      </w:r>
      <w:r>
        <w:rPr/>
        <w:t>competencias</w:t>
      </w:r>
      <w:r>
        <w:rPr>
          <w:spacing w:val="-6"/>
        </w:rPr>
        <w:t> </w:t>
      </w:r>
      <w:r>
        <w:rPr/>
        <w:t>y,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ser</w:t>
      </w:r>
      <w:r>
        <w:rPr>
          <w:spacing w:val="-9"/>
        </w:rPr>
        <w:t> </w:t>
      </w:r>
      <w:r>
        <w:rPr/>
        <w:t>acreditado,</w:t>
      </w:r>
      <w:r>
        <w:rPr>
          <w:spacing w:val="-58"/>
        </w:rPr>
        <w:t> </w:t>
      </w:r>
      <w:r>
        <w:rPr/>
        <w:t>se otorgó una certificación oficial, proceso que se hasta la fecha sigue realizándose mediante el</w:t>
      </w:r>
      <w:r>
        <w:rPr>
          <w:spacing w:val="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Certificación Docente del Nivel Medio Superior</w:t>
      </w:r>
      <w:r>
        <w:rPr>
          <w:spacing w:val="-1"/>
        </w:rPr>
        <w:t> </w:t>
      </w:r>
      <w:r>
        <w:rPr/>
        <w:t>(CERTIDEMS).</w:t>
      </w:r>
      <w:r>
        <w:rPr>
          <w:vertAlign w:val="superscript"/>
        </w:rPr>
        <w:t>13</w:t>
      </w:r>
    </w:p>
    <w:p>
      <w:pPr>
        <w:pStyle w:val="BodyText"/>
        <w:spacing w:before="162"/>
        <w:ind w:left="1180" w:right="281"/>
        <w:jc w:val="both"/>
      </w:pPr>
      <w:r>
        <w:rPr/>
        <w:t>El cuarto y último eje de la reforma fue la certificación nacional otorgada bajo el marco del SNB</w:t>
      </w:r>
      <w:r>
        <w:rPr>
          <w:spacing w:val="1"/>
        </w:rPr>
        <w:t> </w:t>
      </w:r>
      <w:r>
        <w:rPr/>
        <w:t>que, adicionalmente a las ya existentes otorgadas por cada institución de EMS, reconoce la</w:t>
      </w:r>
      <w:r>
        <w:rPr>
          <w:spacing w:val="1"/>
        </w:rPr>
        <w:t> </w:t>
      </w:r>
      <w:r>
        <w:rPr/>
        <w:t>implementación</w:t>
      </w:r>
      <w:r>
        <w:rPr>
          <w:spacing w:val="59"/>
        </w:rPr>
        <w:t> </w:t>
      </w:r>
      <w:r>
        <w:rPr/>
        <w:t>de</w:t>
      </w:r>
      <w:r>
        <w:rPr>
          <w:spacing w:val="57"/>
        </w:rPr>
        <w:t> </w:t>
      </w:r>
      <w:r>
        <w:rPr/>
        <w:t>los</w:t>
      </w:r>
      <w:r>
        <w:rPr>
          <w:spacing w:val="61"/>
        </w:rPr>
        <w:t> </w:t>
      </w:r>
      <w:r>
        <w:rPr/>
        <w:t>tres  ejes</w:t>
      </w:r>
      <w:r>
        <w:rPr>
          <w:spacing w:val="58"/>
        </w:rPr>
        <w:t> </w:t>
      </w:r>
      <w:r>
        <w:rPr/>
        <w:t>mencionados</w:t>
      </w:r>
      <w:r>
        <w:rPr>
          <w:spacing w:val="58"/>
        </w:rPr>
        <w:t> </w:t>
      </w:r>
      <w:r>
        <w:rPr/>
        <w:t>anteriormente</w:t>
      </w:r>
      <w:r>
        <w:rPr>
          <w:spacing w:val="64"/>
        </w:rPr>
        <w:t> </w:t>
      </w:r>
      <w:r>
        <w:rPr/>
        <w:t>y</w:t>
      </w:r>
      <w:r>
        <w:rPr>
          <w:spacing w:val="53"/>
        </w:rPr>
        <w:t> </w:t>
      </w:r>
      <w:r>
        <w:rPr/>
        <w:t>brinda</w:t>
      </w:r>
      <w:r>
        <w:rPr>
          <w:spacing w:val="57"/>
        </w:rPr>
        <w:t> </w:t>
      </w:r>
      <w:r>
        <w:rPr/>
        <w:t>cohesión  a</w:t>
      </w:r>
      <w:r>
        <w:rPr>
          <w:spacing w:val="57"/>
        </w:rPr>
        <w:t> </w:t>
      </w:r>
      <w:r>
        <w:rPr/>
        <w:t>este</w:t>
      </w:r>
      <w:r>
        <w:rPr>
          <w:spacing w:val="58"/>
        </w:rPr>
        <w:t> </w:t>
      </w:r>
      <w:r>
        <w:rPr/>
        <w:t>nivel</w:t>
      </w: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72.024002pt;margin-top:13.97333pt;width:144.020pt;height:.72003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69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Secretarial 449</w:t>
      </w:r>
      <w:r>
        <w:rPr>
          <w:spacing w:val="1"/>
          <w:sz w:val="20"/>
          <w:vertAlign w:val="baseline"/>
        </w:rPr>
        <w:t> </w:t>
      </w:r>
      <w:hyperlink r:id="rId12">
        <w:r>
          <w:rPr>
            <w:color w:val="0000FF"/>
            <w:spacing w:val="-1"/>
            <w:sz w:val="20"/>
            <w:u w:val="single" w:color="0000FF"/>
            <w:vertAlign w:val="baseline"/>
          </w:rPr>
          <w:t>http://www.sems.gob.mx/work/models/sems/Resource/10905/1/images/Acuerdo_447_competencias_docentes_EMS</w:t>
        </w:r>
      </w:hyperlink>
    </w:p>
    <w:p>
      <w:pPr>
        <w:spacing w:before="1"/>
        <w:ind w:left="1180" w:right="0" w:firstLine="0"/>
        <w:jc w:val="left"/>
        <w:rPr>
          <w:sz w:val="20"/>
        </w:rPr>
      </w:pPr>
      <w:r>
        <w:rPr/>
        <w:pict>
          <v:rect style="position:absolute;margin-left:72.024002pt;margin-top:10.465895pt;width:15.84pt;height:.48004pt;mso-position-horizontal-relative:page;mso-position-vertical-relative:paragraph;z-index:15731200" filled="true" fillcolor="#0000ff" stroked="false">
            <v:fill type="solid"/>
            <w10:wrap type="none"/>
          </v:rect>
        </w:pict>
      </w:r>
      <w:hyperlink r:id="rId12">
        <w:r>
          <w:rPr>
            <w:color w:val="0000FF"/>
            <w:sz w:val="20"/>
          </w:rPr>
          <w:t>.pdf</w:t>
        </w:r>
      </w:hyperlink>
    </w:p>
    <w:p>
      <w:pPr>
        <w:spacing w:before="1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6"/>
          <w:sz w:val="20"/>
          <w:vertAlign w:val="baseline"/>
        </w:rPr>
        <w:t> </w:t>
      </w:r>
      <w:hyperlink r:id="rId13">
        <w:r>
          <w:rPr>
            <w:sz w:val="20"/>
            <w:vertAlign w:val="baseline"/>
          </w:rPr>
          <w:t>http://certidems.anuies.mx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3"/>
        <w:jc w:val="both"/>
      </w:pPr>
      <w:r>
        <w:rPr/>
        <w:t>educativo. El proceso de acreditación-evaluación para que los planteles ingresen al SNB es</w:t>
      </w:r>
      <w:r>
        <w:rPr>
          <w:spacing w:val="1"/>
        </w:rPr>
        <w:t> </w:t>
      </w:r>
      <w:r>
        <w:rPr/>
        <w:t>coordinado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>
          <w:spacing w:val="-1"/>
        </w:rPr>
        <w:t>(COPEEMS)</w:t>
      </w:r>
      <w:r>
        <w:rPr>
          <w:spacing w:val="-1"/>
          <w:vertAlign w:val="superscript"/>
        </w:rPr>
        <w:t>14</w:t>
      </w:r>
      <w:r>
        <w:rPr>
          <w:spacing w:val="-1"/>
          <w:vertAlign w:val="baseline"/>
        </w:rPr>
        <w:t>,</w:t>
      </w:r>
      <w:r>
        <w:rPr>
          <w:spacing w:val="-15"/>
          <w:vertAlign w:val="baseline"/>
        </w:rPr>
        <w:t> </w:t>
      </w:r>
      <w:r>
        <w:rPr>
          <w:vertAlign w:val="baseline"/>
        </w:rPr>
        <w:t>es</w:t>
      </w:r>
      <w:r>
        <w:rPr>
          <w:spacing w:val="-15"/>
          <w:vertAlign w:val="baseline"/>
        </w:rPr>
        <w:t> </w:t>
      </w:r>
      <w:r>
        <w:rPr>
          <w:vertAlign w:val="baseline"/>
        </w:rPr>
        <w:t>realizado</w:t>
      </w:r>
      <w:r>
        <w:rPr>
          <w:spacing w:val="-14"/>
          <w:vertAlign w:val="baseline"/>
        </w:rPr>
        <w:t> </w:t>
      </w:r>
      <w:r>
        <w:rPr>
          <w:vertAlign w:val="baseline"/>
        </w:rPr>
        <w:t>por</w:t>
      </w:r>
      <w:r>
        <w:rPr>
          <w:spacing w:val="-16"/>
          <w:vertAlign w:val="baseline"/>
        </w:rPr>
        <w:t> </w:t>
      </w:r>
      <w:r>
        <w:rPr>
          <w:vertAlign w:val="baseline"/>
        </w:rPr>
        <w:t>medio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instituciones</w:t>
      </w:r>
      <w:r>
        <w:rPr>
          <w:spacing w:val="-14"/>
          <w:vertAlign w:val="baseline"/>
        </w:rPr>
        <w:t> </w:t>
      </w:r>
      <w:r>
        <w:rPr>
          <w:vertAlign w:val="baseline"/>
        </w:rPr>
        <w:t>evaluadoras</w:t>
      </w:r>
      <w:r>
        <w:rPr>
          <w:spacing w:val="-12"/>
          <w:vertAlign w:val="baseline"/>
        </w:rPr>
        <w:t> </w:t>
      </w:r>
      <w:r>
        <w:rPr>
          <w:vertAlign w:val="baseline"/>
        </w:rPr>
        <w:t>externas</w:t>
      </w:r>
      <w:r>
        <w:rPr>
          <w:spacing w:val="-8"/>
          <w:vertAlign w:val="baseline"/>
        </w:rPr>
        <w:t> </w:t>
      </w:r>
      <w:r>
        <w:rPr>
          <w:vertAlign w:val="baseline"/>
        </w:rPr>
        <w:t>y</w:t>
      </w:r>
      <w:r>
        <w:rPr>
          <w:spacing w:val="-16"/>
          <w:vertAlign w:val="baseline"/>
        </w:rPr>
        <w:t> </w:t>
      </w:r>
      <w:r>
        <w:rPr>
          <w:vertAlign w:val="baseline"/>
        </w:rPr>
        <w:t>consiste</w:t>
      </w:r>
      <w:r>
        <w:rPr>
          <w:spacing w:val="-15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verificar</w:t>
      </w:r>
      <w:r>
        <w:rPr>
          <w:spacing w:val="-58"/>
          <w:vertAlign w:val="baseline"/>
        </w:rPr>
        <w:t> </w:t>
      </w:r>
      <w:r>
        <w:rPr>
          <w:vertAlign w:val="baseline"/>
        </w:rPr>
        <w:t>que los procedimientos, lineamientos y requisitos especificados en los primeros tres ejes, se</w:t>
      </w:r>
      <w:r>
        <w:rPr>
          <w:spacing w:val="1"/>
          <w:vertAlign w:val="baseline"/>
        </w:rPr>
        <w:t> </w:t>
      </w:r>
      <w:r>
        <w:rPr>
          <w:vertAlign w:val="baseline"/>
        </w:rPr>
        <w:t>encuentren en operación a nivel de la escuela y del aula. Entre los requisitos para la acreditación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vertAlign w:val="baseline"/>
        </w:rPr>
        <w:t>instituciones</w:t>
      </w:r>
      <w:r>
        <w:rPr>
          <w:spacing w:val="-3"/>
          <w:vertAlign w:val="baseline"/>
        </w:rPr>
        <w:t> </w:t>
      </w:r>
      <w:r>
        <w:rPr>
          <w:vertAlign w:val="baseline"/>
        </w:rPr>
        <w:t>educativas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SNB</w:t>
      </w:r>
      <w:r>
        <w:rPr>
          <w:spacing w:val="-5"/>
          <w:vertAlign w:val="baseline"/>
        </w:rPr>
        <w:t> </w:t>
      </w:r>
      <w:r>
        <w:rPr>
          <w:vertAlign w:val="baseline"/>
        </w:rPr>
        <w:t>se</w:t>
      </w:r>
      <w:r>
        <w:rPr>
          <w:spacing w:val="-5"/>
          <w:vertAlign w:val="baseline"/>
        </w:rPr>
        <w:t> </w:t>
      </w:r>
      <w:r>
        <w:rPr>
          <w:vertAlign w:val="baseline"/>
        </w:rPr>
        <w:t>encuentra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contar</w:t>
      </w:r>
      <w:r>
        <w:rPr>
          <w:spacing w:val="-5"/>
          <w:vertAlign w:val="baseline"/>
        </w:rPr>
        <w:t> </w:t>
      </w:r>
      <w:r>
        <w:rPr>
          <w:vertAlign w:val="baseline"/>
        </w:rPr>
        <w:t>con</w:t>
      </w:r>
      <w:r>
        <w:rPr>
          <w:spacing w:val="-3"/>
          <w:vertAlign w:val="baseline"/>
        </w:rPr>
        <w:t> </w:t>
      </w:r>
      <w:r>
        <w:rPr>
          <w:vertAlign w:val="baseline"/>
        </w:rPr>
        <w:t>un</w:t>
      </w:r>
      <w:r>
        <w:rPr>
          <w:spacing w:val="-4"/>
          <w:vertAlign w:val="baseline"/>
        </w:rPr>
        <w:t> </w:t>
      </w:r>
      <w:r>
        <w:rPr>
          <w:vertAlign w:val="baseline"/>
        </w:rPr>
        <w:t>porcentaje</w:t>
      </w:r>
      <w:r>
        <w:rPr>
          <w:spacing w:val="-5"/>
          <w:vertAlign w:val="baseline"/>
        </w:rPr>
        <w:t> </w:t>
      </w:r>
      <w:r>
        <w:rPr>
          <w:vertAlign w:val="baseline"/>
        </w:rPr>
        <w:t>determinado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58"/>
          <w:vertAlign w:val="baseline"/>
        </w:rPr>
        <w:t> </w:t>
      </w:r>
      <w:r>
        <w:rPr>
          <w:vertAlign w:val="baseline"/>
        </w:rPr>
        <w:t>docentes que hayan acreditado cursos de formación y otro porcentaje de docentes certificados, lo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-13"/>
          <w:vertAlign w:val="baseline"/>
        </w:rPr>
        <w:t> </w:t>
      </w:r>
      <w:r>
        <w:rPr>
          <w:vertAlign w:val="baseline"/>
        </w:rPr>
        <w:t>introduce</w:t>
      </w:r>
      <w:r>
        <w:rPr>
          <w:spacing w:val="-14"/>
          <w:vertAlign w:val="baseline"/>
        </w:rPr>
        <w:t> </w:t>
      </w:r>
      <w:r>
        <w:rPr>
          <w:vertAlign w:val="baseline"/>
        </w:rPr>
        <w:t>incentivos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4"/>
          <w:vertAlign w:val="baseline"/>
        </w:rPr>
        <w:t> </w:t>
      </w:r>
      <w:r>
        <w:rPr>
          <w:vertAlign w:val="baseline"/>
        </w:rPr>
        <w:t>nivel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escuela</w:t>
      </w:r>
      <w:r>
        <w:rPr>
          <w:spacing w:val="-13"/>
          <w:vertAlign w:val="baseline"/>
        </w:rPr>
        <w:t> </w:t>
      </w:r>
      <w:r>
        <w:rPr>
          <w:vertAlign w:val="baseline"/>
        </w:rPr>
        <w:t>para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vertAlign w:val="baseline"/>
        </w:rPr>
        <w:t>ocho</w:t>
      </w:r>
      <w:r>
        <w:rPr>
          <w:spacing w:val="-11"/>
          <w:vertAlign w:val="baseline"/>
        </w:rPr>
        <w:t> </w:t>
      </w:r>
      <w:r>
        <w:rPr>
          <w:vertAlign w:val="baseline"/>
        </w:rPr>
        <w:t>competencias</w:t>
      </w:r>
      <w:r>
        <w:rPr>
          <w:spacing w:val="-13"/>
          <w:vertAlign w:val="baseline"/>
        </w:rPr>
        <w:t> </w:t>
      </w:r>
      <w:r>
        <w:rPr>
          <w:vertAlign w:val="baseline"/>
        </w:rPr>
        <w:t>docentes</w:t>
      </w:r>
      <w:r>
        <w:rPr>
          <w:spacing w:val="-58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parte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las maestras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maestros del plantel.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80"/>
        <w:jc w:val="both"/>
      </w:pPr>
      <w:r>
        <w:rPr>
          <w:color w:val="2E5395"/>
        </w:rPr>
        <w:t>El</w:t>
      </w:r>
      <w:r>
        <w:rPr>
          <w:color w:val="2E5395"/>
          <w:spacing w:val="-1"/>
        </w:rPr>
        <w:t> </w:t>
      </w:r>
      <w:r>
        <w:rPr>
          <w:color w:val="2E5395"/>
        </w:rPr>
        <w:t>SNB y</w:t>
      </w:r>
      <w:r>
        <w:rPr>
          <w:color w:val="2E5395"/>
          <w:spacing w:val="-5"/>
        </w:rPr>
        <w:t> </w:t>
      </w:r>
      <w:r>
        <w:rPr>
          <w:color w:val="2E5395"/>
        </w:rPr>
        <w:t>los</w:t>
      </w:r>
      <w:r>
        <w:rPr>
          <w:color w:val="2E5395"/>
          <w:spacing w:val="-1"/>
        </w:rPr>
        <w:t> </w:t>
      </w:r>
      <w:r>
        <w:rPr>
          <w:color w:val="2E5395"/>
        </w:rPr>
        <w:t>requisitos de formación</w:t>
      </w:r>
      <w:r>
        <w:rPr>
          <w:color w:val="2E5395"/>
          <w:spacing w:val="-1"/>
        </w:rPr>
        <w:t> </w:t>
      </w:r>
      <w:r>
        <w:rPr>
          <w:color w:val="2E5395"/>
        </w:rPr>
        <w:t>docente por</w:t>
      </w:r>
      <w:r>
        <w:rPr>
          <w:color w:val="2E5395"/>
          <w:spacing w:val="1"/>
        </w:rPr>
        <w:t> </w:t>
      </w:r>
      <w:r>
        <w:rPr>
          <w:color w:val="2E5395"/>
        </w:rPr>
        <w:t>plantel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180" w:right="277"/>
        <w:jc w:val="both"/>
      </w:pPr>
      <w:r>
        <w:rPr/>
        <w:t>La pertenencia de los planteles al SNB se da en uno de cuatro distintos niveles, y representa el</w:t>
      </w:r>
      <w:r>
        <w:rPr>
          <w:spacing w:val="1"/>
        </w:rPr>
        <w:t> </w:t>
      </w:r>
      <w:r>
        <w:rPr>
          <w:spacing w:val="-1"/>
        </w:rPr>
        <w:t>reconocimiento</w:t>
      </w:r>
      <w:r>
        <w:rPr>
          <w:spacing w:val="-13"/>
        </w:rPr>
        <w:t> </w:t>
      </w:r>
      <w:r>
        <w:rPr/>
        <w:t>oficial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educativo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EMS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un</w:t>
      </w:r>
      <w:r>
        <w:rPr>
          <w:spacing w:val="-12"/>
        </w:rPr>
        <w:t> </w:t>
      </w:r>
      <w:r>
        <w:rPr/>
        <w:t>plantel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implementado,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algún</w:t>
      </w:r>
      <w:r>
        <w:rPr>
          <w:spacing w:val="2"/>
        </w:rPr>
        <w:t> </w:t>
      </w:r>
      <w:r>
        <w:rPr/>
        <w:t>grado, los distintos aspectos de</w:t>
      </w:r>
      <w:r>
        <w:rPr>
          <w:spacing w:val="-1"/>
        </w:rPr>
        <w:t> </w:t>
      </w:r>
      <w:r>
        <w:rPr/>
        <w:t>las reformas.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9" w:lineRule="auto"/>
        <w:ind w:left="1180" w:right="275"/>
        <w:jc w:val="both"/>
      </w:pPr>
      <w:r>
        <w:rPr/>
        <w:t>Por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lado,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lograr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ingreso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Sistema,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planteles</w:t>
      </w:r>
      <w:r>
        <w:rPr>
          <w:spacing w:val="-4"/>
        </w:rPr>
        <w:t> </w:t>
      </w:r>
      <w:r>
        <w:rPr/>
        <w:t>deben</w:t>
      </w:r>
      <w:r>
        <w:rPr>
          <w:spacing w:val="-4"/>
        </w:rPr>
        <w:t> </w:t>
      </w:r>
      <w:r>
        <w:rPr/>
        <w:t>contar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dictamen</w:t>
      </w:r>
      <w:r>
        <w:rPr>
          <w:spacing w:val="-4"/>
        </w:rPr>
        <w:t> </w:t>
      </w:r>
      <w:r>
        <w:rPr/>
        <w:t>positivo</w:t>
      </w:r>
      <w:r>
        <w:rPr>
          <w:spacing w:val="-5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certifique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sus</w:t>
      </w:r>
      <w:r>
        <w:rPr>
          <w:spacing w:val="-11"/>
        </w:rPr>
        <w:t> </w:t>
      </w:r>
      <w:r>
        <w:rPr>
          <w:spacing w:val="-1"/>
        </w:rPr>
        <w:t>planes</w:t>
      </w:r>
      <w:r>
        <w:rPr>
          <w:spacing w:val="-10"/>
        </w:rPr>
        <w:t> </w:t>
      </w:r>
      <w:r>
        <w:rPr/>
        <w:t>y</w:t>
      </w:r>
      <w:r>
        <w:rPr>
          <w:spacing w:val="-20"/>
        </w:rPr>
        <w:t> </w:t>
      </w:r>
      <w:r>
        <w:rPr/>
        <w:t>programas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estudio</w:t>
      </w:r>
      <w:r>
        <w:rPr>
          <w:spacing w:val="-11"/>
        </w:rPr>
        <w:t> </w:t>
      </w:r>
      <w:r>
        <w:rPr/>
        <w:t>están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línea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Marco</w:t>
      </w:r>
      <w:r>
        <w:rPr>
          <w:spacing w:val="-12"/>
        </w:rPr>
        <w:t> </w:t>
      </w:r>
      <w:r>
        <w:rPr/>
        <w:t>Curricular</w:t>
      </w:r>
      <w:r>
        <w:rPr>
          <w:spacing w:val="-13"/>
        </w:rPr>
        <w:t> </w:t>
      </w:r>
      <w:r>
        <w:rPr/>
        <w:t>Común</w:t>
      </w:r>
      <w:r>
        <w:rPr>
          <w:spacing w:val="-57"/>
        </w:rPr>
        <w:t> </w:t>
      </w:r>
      <w:r>
        <w:rPr/>
        <w:t>(MCC), y deben realizar un proceso de autoevaluación de la normativa, planta docente, director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plantel,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escolares,</w:t>
      </w:r>
      <w:r>
        <w:rPr>
          <w:spacing w:val="-6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y</w:t>
      </w:r>
      <w:r>
        <w:rPr>
          <w:spacing w:val="-11"/>
        </w:rPr>
        <w:t> </w:t>
      </w:r>
      <w:r>
        <w:rPr/>
        <w:t>equipamiento,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programas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mejora y</w:t>
      </w:r>
      <w:r>
        <w:rPr>
          <w:spacing w:val="-11"/>
        </w:rPr>
        <w:t> </w:t>
      </w:r>
      <w:r>
        <w:rPr/>
        <w:t>desarrollo,</w:t>
      </w:r>
      <w:r>
        <w:rPr>
          <w:spacing w:val="-58"/>
        </w:rPr>
        <w:t> </w:t>
      </w:r>
      <w:r>
        <w:rPr/>
        <w:t>que se establecen en la normatividad vigente. Adicionalmente, se requiere de un proceso de</w:t>
      </w:r>
      <w:r>
        <w:rPr>
          <w:spacing w:val="1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externo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verifican,</w:t>
      </w:r>
      <w:r>
        <w:rPr>
          <w:spacing w:val="-1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situ,</w:t>
      </w:r>
      <w:r>
        <w:rPr>
          <w:i/>
          <w:spacing w:val="-4"/>
        </w:rPr>
        <w:t> </w:t>
      </w:r>
      <w:r>
        <w:rPr/>
        <w:t>distintos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implementación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58"/>
        </w:rPr>
        <w:t> </w:t>
      </w:r>
      <w:r>
        <w:rPr/>
        <w:t>RIEMS relativos a los procesos de aprendizaje, se realizan entrevistas y encuestas a estudiantes,</w:t>
      </w:r>
      <w:r>
        <w:rPr>
          <w:spacing w:val="1"/>
        </w:rPr>
        <w:t> </w:t>
      </w:r>
      <w:r>
        <w:rPr/>
        <w:t>docentes y personal, y se valoran las instalaciones, equipos, y servicios disponibles, entre otras</w:t>
      </w:r>
      <w:r>
        <w:rPr>
          <w:spacing w:val="1"/>
        </w:rPr>
        <w:t> </w:t>
      </w:r>
      <w:r>
        <w:rPr/>
        <w:t>actividades.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9" w:lineRule="auto"/>
        <w:ind w:left="1180" w:right="280"/>
        <w:jc w:val="both"/>
      </w:pPr>
      <w:r>
        <w:rPr/>
        <w:t>Con la información de este proceso, el COPEEMS emite una recomendación al Comité Directivo</w:t>
      </w:r>
      <w:r>
        <w:rPr>
          <w:spacing w:val="-57"/>
        </w:rPr>
        <w:t> </w:t>
      </w:r>
      <w:r>
        <w:rPr/>
        <w:t>del SNB (CD-PBC-SiNEMS</w:t>
      </w:r>
      <w:r>
        <w:rPr>
          <w:vertAlign w:val="superscript"/>
        </w:rPr>
        <w:t>15</w:t>
      </w:r>
      <w:r>
        <w:rPr>
          <w:vertAlign w:val="baseline"/>
        </w:rPr>
        <w:t>) quien emite el fallo respectivo y, en su caso, registra al plantel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como</w:t>
      </w:r>
      <w:r>
        <w:rPr>
          <w:vertAlign w:val="baseline"/>
        </w:rPr>
        <w:t> miembro acreditado del Sistema en uno de</w:t>
      </w:r>
      <w:r>
        <w:rPr>
          <w:spacing w:val="1"/>
          <w:vertAlign w:val="baseline"/>
        </w:rPr>
        <w:t> </w:t>
      </w:r>
      <w:r>
        <w:rPr>
          <w:vertAlign w:val="baseline"/>
        </w:rPr>
        <w:t>cuatro niveles.</w:t>
      </w:r>
      <w:r>
        <w:rPr>
          <w:spacing w:val="-20"/>
          <w:vertAlign w:val="baseline"/>
        </w:rPr>
        <w:t> </w:t>
      </w:r>
      <w:r>
        <w:rPr>
          <w:vertAlign w:val="superscript"/>
        </w:rPr>
        <w:t>16</w:t>
      </w:r>
    </w:p>
    <w:p>
      <w:pPr>
        <w:pStyle w:val="BodyText"/>
        <w:spacing w:before="162"/>
        <w:ind w:left="1180" w:right="285"/>
        <w:jc w:val="both"/>
      </w:pP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14/CD/2013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proporciones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como suficientes para</w:t>
      </w:r>
      <w:r>
        <w:rPr>
          <w:spacing w:val="-2"/>
        </w:rPr>
        <w:t> </w:t>
      </w:r>
      <w:r>
        <w:rPr/>
        <w:t>los planteles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cada</w:t>
      </w:r>
      <w:r>
        <w:rPr>
          <w:spacing w:val="-1"/>
        </w:rPr>
        <w:t> </w:t>
      </w:r>
      <w:r>
        <w:rPr/>
        <w:t>nivel del SNB</w:t>
      </w:r>
      <w:r>
        <w:rPr>
          <w:vertAlign w:val="superscript"/>
        </w:rPr>
        <w:t>17</w:t>
      </w:r>
      <w:r>
        <w:rPr>
          <w:vertAlign w:val="baseline"/>
        </w:rPr>
        <w:t>: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541" w:val="left" w:leader="none"/>
        </w:tabs>
        <w:spacing w:line="240" w:lineRule="auto" w:before="1" w:after="0"/>
        <w:ind w:left="1540" w:right="271" w:hanging="360"/>
        <w:jc w:val="both"/>
        <w:rPr>
          <w:sz w:val="24"/>
        </w:rPr>
      </w:pPr>
      <w:r>
        <w:rPr>
          <w:sz w:val="24"/>
          <w:u w:val="single"/>
        </w:rPr>
        <w:t>Niveles IV y III</w:t>
      </w:r>
      <w:r>
        <w:rPr>
          <w:sz w:val="24"/>
        </w:rPr>
        <w:t>: el 33% de los grupos- (Unidades de Aprendizaje Curricular de Planes y</w:t>
      </w:r>
      <w:r>
        <w:rPr>
          <w:spacing w:val="1"/>
          <w:sz w:val="24"/>
        </w:rPr>
        <w:t> </w:t>
      </w:r>
      <w:r>
        <w:rPr>
          <w:sz w:val="24"/>
        </w:rPr>
        <w:t>Programas de Estudio) es impartido por docentes que han concluido satisfactoriamente un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formación</w:t>
      </w:r>
      <w:r>
        <w:rPr>
          <w:spacing w:val="-2"/>
          <w:sz w:val="24"/>
        </w:rPr>
        <w:t> </w:t>
      </w:r>
      <w:r>
        <w:rPr>
          <w:sz w:val="24"/>
        </w:rPr>
        <w:t>docente</w:t>
      </w:r>
      <w:r>
        <w:rPr>
          <w:spacing w:val="-2"/>
          <w:sz w:val="24"/>
        </w:rPr>
        <w:t> </w:t>
      </w:r>
      <w:r>
        <w:rPr>
          <w:sz w:val="24"/>
        </w:rPr>
        <w:t>reconocido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 CD-</w:t>
      </w:r>
      <w:r>
        <w:rPr>
          <w:spacing w:val="-3"/>
          <w:sz w:val="24"/>
        </w:rPr>
        <w:t> </w:t>
      </w:r>
      <w:r>
        <w:rPr>
          <w:sz w:val="24"/>
        </w:rPr>
        <w:t>PBC-SiNEMS</w:t>
      </w:r>
      <w:r>
        <w:rPr>
          <w:spacing w:val="-2"/>
          <w:sz w:val="24"/>
        </w:rPr>
        <w:t> </w:t>
      </w:r>
      <w:r>
        <w:rPr>
          <w:sz w:val="24"/>
        </w:rPr>
        <w:t>(docentes</w:t>
      </w:r>
      <w:r>
        <w:rPr>
          <w:spacing w:val="-2"/>
          <w:sz w:val="24"/>
        </w:rPr>
        <w:t> </w:t>
      </w:r>
      <w:r>
        <w:rPr>
          <w:sz w:val="24"/>
        </w:rPr>
        <w:t>acreditados).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  <w:tab w:pos="1541" w:val="left" w:leader="none"/>
        </w:tabs>
        <w:spacing w:line="240" w:lineRule="auto" w:before="222" w:after="0"/>
        <w:ind w:left="1540" w:right="0" w:hanging="361"/>
        <w:jc w:val="left"/>
        <w:rPr>
          <w:sz w:val="24"/>
        </w:rPr>
      </w:pPr>
      <w:r>
        <w:rPr>
          <w:sz w:val="24"/>
          <w:u w:val="single"/>
        </w:rPr>
        <w:t>Nivel</w:t>
      </w:r>
      <w:r>
        <w:rPr>
          <w:spacing w:val="13"/>
          <w:sz w:val="24"/>
          <w:u w:val="single"/>
        </w:rPr>
        <w:t> </w:t>
      </w:r>
      <w:r>
        <w:rPr>
          <w:sz w:val="24"/>
          <w:u w:val="single"/>
        </w:rPr>
        <w:t>II</w:t>
      </w:r>
      <w:r>
        <w:rPr>
          <w:sz w:val="24"/>
        </w:rPr>
        <w:t>:</w:t>
      </w:r>
      <w:r>
        <w:rPr>
          <w:spacing w:val="12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66%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14"/>
          <w:sz w:val="24"/>
        </w:rPr>
        <w:t> </w:t>
      </w:r>
      <w:r>
        <w:rPr>
          <w:sz w:val="24"/>
        </w:rPr>
        <w:t>grupos-</w:t>
      </w:r>
      <w:r>
        <w:rPr>
          <w:spacing w:val="10"/>
          <w:sz w:val="24"/>
        </w:rPr>
        <w:t> </w:t>
      </w:r>
      <w:r>
        <w:rPr>
          <w:sz w:val="24"/>
        </w:rPr>
        <w:t>(Unidades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Aprendizaje</w:t>
      </w:r>
      <w:r>
        <w:rPr>
          <w:spacing w:val="11"/>
          <w:sz w:val="24"/>
        </w:rPr>
        <w:t> </w:t>
      </w:r>
      <w:r>
        <w:rPr>
          <w:sz w:val="24"/>
        </w:rPr>
        <w:t>Curricular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Planes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Programas</w:t>
      </w:r>
    </w:p>
    <w:p>
      <w:pPr>
        <w:pStyle w:val="BodyText"/>
        <w:spacing w:before="8"/>
        <w:rPr>
          <w:sz w:val="26"/>
        </w:rPr>
      </w:pPr>
      <w:r>
        <w:rPr/>
        <w:pict>
          <v:rect style="position:absolute;margin-left:72.024002pt;margin-top:17.311571pt;width:144.02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6"/>
          <w:sz w:val="20"/>
          <w:vertAlign w:val="baseline"/>
        </w:rPr>
        <w:t> </w:t>
      </w:r>
      <w:hyperlink r:id="rId14">
        <w:r>
          <w:rPr>
            <w:sz w:val="20"/>
            <w:vertAlign w:val="baseline"/>
          </w:rPr>
          <w:t>http://www.copeems.mx/</w:t>
        </w:r>
      </w:hyperlink>
    </w:p>
    <w:p>
      <w:pPr>
        <w:spacing w:before="1"/>
        <w:ind w:left="1180" w:right="575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Comité Directivo del Padrón de Buena Calidad del Sistema Nacional de Educación Media Superior (CD-PBC-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SiNEMS)</w:t>
      </w:r>
    </w:p>
    <w:p>
      <w:pPr>
        <w:spacing w:line="240" w:lineRule="auto" w:before="0"/>
        <w:ind w:left="1180" w:right="276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Manual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para evaluar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planteles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que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solicitan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ingresar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permanecer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Padrón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Calidad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Sistema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Nacional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Educación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Media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Superior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(versión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4.0)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hyperlink r:id="rId15">
        <w:r>
          <w:rPr>
            <w:color w:val="0000FF"/>
            <w:sz w:val="20"/>
            <w:u w:val="single" w:color="0000FF"/>
            <w:vertAlign w:val="baseline"/>
          </w:rPr>
          <w:t>http://www.copeems.mx/normativa/documentos-y-manuales/328-</w:t>
        </w:r>
      </w:hyperlink>
      <w:r>
        <w:rPr>
          <w:color w:val="0000FF"/>
          <w:spacing w:val="1"/>
          <w:sz w:val="20"/>
          <w:vertAlign w:val="baseline"/>
        </w:rPr>
        <w:t> </w:t>
      </w:r>
      <w:hyperlink r:id="rId15">
        <w:r>
          <w:rPr>
            <w:color w:val="0000FF"/>
            <w:sz w:val="20"/>
            <w:u w:val="single" w:color="0000FF"/>
            <w:vertAlign w:val="baseline"/>
          </w:rPr>
          <w:t>manual-de-operacion</w:t>
        </w:r>
      </w:hyperlink>
      <w:r>
        <w:rPr>
          <w:sz w:val="20"/>
          <w:vertAlign w:val="baseline"/>
        </w:rPr>
        <w:t>)</w:t>
      </w:r>
    </w:p>
    <w:p>
      <w:pPr>
        <w:spacing w:line="229" w:lineRule="exact" w:before="0"/>
        <w:ind w:left="1180" w:right="0" w:firstLine="0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6"/>
          <w:sz w:val="20"/>
          <w:vertAlign w:val="baseline"/>
        </w:rPr>
        <w:t> </w:t>
      </w:r>
      <w:hyperlink r:id="rId16">
        <w:r>
          <w:rPr>
            <w:color w:val="0000FF"/>
            <w:sz w:val="20"/>
            <w:u w:val="single" w:color="0000FF"/>
            <w:vertAlign w:val="baseline"/>
          </w:rPr>
          <w:t>http://www.copeems.mx/docs/MN/Acuerdo14.pdf</w:t>
        </w:r>
      </w:hyperlink>
    </w:p>
    <w:p>
      <w:pPr>
        <w:spacing w:after="0" w:line="229" w:lineRule="exact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7"/>
        <w:ind w:left="1540" w:right="277"/>
        <w:jc w:val="both"/>
      </w:pPr>
      <w:r>
        <w:rPr/>
        <w:t>de Estudio) es impartido por docentes que han concluido satisfactoriamente un programa de</w:t>
      </w:r>
      <w:r>
        <w:rPr>
          <w:spacing w:val="1"/>
        </w:rPr>
        <w:t> </w:t>
      </w:r>
      <w:r>
        <w:rPr/>
        <w:t>formación</w:t>
      </w:r>
      <w:r>
        <w:rPr>
          <w:spacing w:val="-4"/>
        </w:rPr>
        <w:t> </w:t>
      </w:r>
      <w:r>
        <w:rPr/>
        <w:t>docente</w:t>
      </w:r>
      <w:r>
        <w:rPr>
          <w:spacing w:val="-2"/>
        </w:rPr>
        <w:t> </w:t>
      </w:r>
      <w:r>
        <w:rPr/>
        <w:t>reconocido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CD-PBC-SiNEMS</w:t>
      </w:r>
      <w:r>
        <w:rPr>
          <w:spacing w:val="-4"/>
        </w:rPr>
        <w:t> </w:t>
      </w:r>
      <w:r>
        <w:rPr/>
        <w:t>(docentes</w:t>
      </w:r>
      <w:r>
        <w:rPr>
          <w:spacing w:val="-2"/>
        </w:rPr>
        <w:t> </w:t>
      </w:r>
      <w:r>
        <w:rPr/>
        <w:t>acreditados);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al</w:t>
      </w:r>
      <w:r>
        <w:rPr>
          <w:spacing w:val="-1"/>
        </w:rPr>
        <w:t> </w:t>
      </w:r>
      <w:r>
        <w:rPr/>
        <w:t>menos</w:t>
      </w:r>
      <w:r>
        <w:rPr>
          <w:spacing w:val="-4"/>
        </w:rPr>
        <w:t> </w:t>
      </w:r>
      <w:r>
        <w:rPr/>
        <w:t>el</w:t>
      </w:r>
      <w:r>
        <w:rPr>
          <w:spacing w:val="-58"/>
        </w:rPr>
        <w:t> </w:t>
      </w:r>
      <w:r>
        <w:rPr/>
        <w:t>33% de los grupos-UAC del PPE es impartido por docentes que están certificados por alguna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instancias que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el CD-PBC-SiNEMS (docentes certificados).</w:t>
      </w:r>
    </w:p>
    <w:p>
      <w:pPr>
        <w:pStyle w:val="ListParagraph"/>
        <w:numPr>
          <w:ilvl w:val="0"/>
          <w:numId w:val="3"/>
        </w:numPr>
        <w:tabs>
          <w:tab w:pos="1541" w:val="left" w:leader="none"/>
        </w:tabs>
        <w:spacing w:line="240" w:lineRule="auto" w:before="223" w:after="0"/>
        <w:ind w:left="1540" w:right="279" w:hanging="360"/>
        <w:jc w:val="both"/>
        <w:rPr>
          <w:sz w:val="24"/>
        </w:rPr>
      </w:pPr>
      <w:r>
        <w:rPr>
          <w:sz w:val="24"/>
          <w:u w:val="single"/>
        </w:rPr>
        <w:t>Nivel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80%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grupos-</w:t>
      </w:r>
      <w:r>
        <w:rPr>
          <w:spacing w:val="-5"/>
          <w:sz w:val="24"/>
        </w:rPr>
        <w:t> </w:t>
      </w:r>
      <w:r>
        <w:rPr>
          <w:sz w:val="24"/>
        </w:rPr>
        <w:t>(Unidades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Aprendizaje</w:t>
      </w:r>
      <w:r>
        <w:rPr>
          <w:spacing w:val="-4"/>
          <w:sz w:val="24"/>
        </w:rPr>
        <w:t> </w:t>
      </w:r>
      <w:r>
        <w:rPr>
          <w:sz w:val="24"/>
        </w:rPr>
        <w:t>Curricular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Programas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Estudio) es impartido por docentes que han concluido satisfactoriamente un programa de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-8"/>
          <w:sz w:val="24"/>
        </w:rPr>
        <w:t> </w:t>
      </w:r>
      <w:r>
        <w:rPr>
          <w:sz w:val="24"/>
        </w:rPr>
        <w:t>docente</w:t>
      </w:r>
      <w:r>
        <w:rPr>
          <w:spacing w:val="-7"/>
          <w:sz w:val="24"/>
        </w:rPr>
        <w:t> </w:t>
      </w:r>
      <w:r>
        <w:rPr>
          <w:sz w:val="24"/>
        </w:rPr>
        <w:t>reconocido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CD-PBC-</w:t>
      </w:r>
      <w:r>
        <w:rPr>
          <w:spacing w:val="-9"/>
          <w:sz w:val="24"/>
        </w:rPr>
        <w:t> </w:t>
      </w:r>
      <w:r>
        <w:rPr>
          <w:sz w:val="24"/>
        </w:rPr>
        <w:t>SiNEMS</w:t>
      </w:r>
      <w:r>
        <w:rPr>
          <w:spacing w:val="-8"/>
          <w:sz w:val="24"/>
        </w:rPr>
        <w:t> </w:t>
      </w:r>
      <w:r>
        <w:rPr>
          <w:sz w:val="24"/>
        </w:rPr>
        <w:t>(docentes</w:t>
      </w:r>
      <w:r>
        <w:rPr>
          <w:spacing w:val="-7"/>
          <w:sz w:val="24"/>
        </w:rPr>
        <w:t> </w:t>
      </w:r>
      <w:r>
        <w:rPr>
          <w:sz w:val="24"/>
        </w:rPr>
        <w:t>acreditados);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menos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58"/>
          <w:sz w:val="24"/>
        </w:rPr>
        <w:t> </w:t>
      </w:r>
      <w:r>
        <w:rPr>
          <w:sz w:val="24"/>
        </w:rPr>
        <w:t>66% de los grupos-UAC del PPE es impartido por docentes que están certificados por alguna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instancias que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el CD-PBC-SiNEMS</w:t>
      </w:r>
      <w:r>
        <w:rPr>
          <w:spacing w:val="2"/>
          <w:sz w:val="24"/>
        </w:rPr>
        <w:t> </w:t>
      </w:r>
      <w:r>
        <w:rPr>
          <w:sz w:val="24"/>
        </w:rPr>
        <w:t>(docentes certificados).</w:t>
      </w:r>
    </w:p>
    <w:p>
      <w:pPr>
        <w:pStyle w:val="BodyText"/>
        <w:rPr>
          <w:sz w:val="26"/>
        </w:rPr>
      </w:pPr>
    </w:p>
    <w:p>
      <w:pPr>
        <w:pStyle w:val="BodyText"/>
        <w:spacing w:before="214"/>
        <w:ind w:left="1180" w:right="271"/>
        <w:jc w:val="both"/>
      </w:pPr>
      <w:r>
        <w:rPr/>
        <w:t>Estos requisitos de formación docente son adicionales a los que por nivel se establecen, relativos</w:t>
      </w:r>
      <w:r>
        <w:rPr>
          <w:spacing w:val="1"/>
        </w:rPr>
        <w:t> </w:t>
      </w:r>
      <w:r>
        <w:rPr/>
        <w:t>al director del plantel, a los servicios escolares, a las instalaciones y equipamiento, a planes y</w:t>
      </w:r>
      <w:r>
        <w:rPr>
          <w:spacing w:val="1"/>
        </w:rPr>
        <w:t> </w:t>
      </w:r>
      <w:r>
        <w:rPr/>
        <w:t>programas de estudio, a la seguridad escolar y protección civil, entre otros que establecidos en la</w:t>
      </w:r>
      <w:r>
        <w:rPr>
          <w:spacing w:val="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vigente.</w:t>
      </w:r>
      <w:r>
        <w:rPr>
          <w:spacing w:val="58"/>
        </w:rPr>
        <w:t> </w:t>
      </w:r>
      <w:r>
        <w:rPr/>
        <w:t>Así,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SNB</w:t>
      </w:r>
      <w:r>
        <w:rPr>
          <w:spacing w:val="-4"/>
        </w:rPr>
        <w:t> </w:t>
      </w:r>
      <w:r>
        <w:rPr/>
        <w:t>lo</w:t>
      </w:r>
      <w:r>
        <w:rPr>
          <w:spacing w:val="-1"/>
        </w:rPr>
        <w:t> </w:t>
      </w:r>
      <w:r>
        <w:rPr/>
        <w:t>conforman el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planteles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EMS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cumplen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que</w:t>
      </w:r>
      <w:r>
        <w:rPr>
          <w:spacing w:val="-13"/>
        </w:rPr>
        <w:t> </w:t>
      </w:r>
      <w:r>
        <w:rPr/>
        <w:t>han</w:t>
      </w:r>
      <w:r>
        <w:rPr>
          <w:spacing w:val="-11"/>
        </w:rPr>
        <w:t> </w:t>
      </w:r>
      <w:r>
        <w:rPr/>
        <w:t>acreditado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requisitos</w:t>
      </w:r>
      <w:r>
        <w:rPr>
          <w:spacing w:val="-10"/>
        </w:rPr>
        <w:t> </w:t>
      </w:r>
      <w:r>
        <w:rPr/>
        <w:t>establecidos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Secretarial</w:t>
      </w:r>
      <w:r>
        <w:rPr>
          <w:spacing w:val="-12"/>
        </w:rPr>
        <w:t> </w:t>
      </w:r>
      <w:r>
        <w:rPr/>
        <w:t>480</w:t>
      </w:r>
      <w:r>
        <w:rPr>
          <w:vertAlign w:val="superscript"/>
        </w:rPr>
        <w:t>18</w:t>
      </w:r>
      <w:r>
        <w:rPr>
          <w:spacing w:val="-10"/>
          <w:vertAlign w:val="baseline"/>
        </w:rPr>
        <w:t> </w:t>
      </w:r>
      <w:r>
        <w:rPr>
          <w:vertAlign w:val="baseline"/>
        </w:rPr>
        <w:t>mediante</w:t>
      </w:r>
      <w:r>
        <w:rPr>
          <w:spacing w:val="-12"/>
          <w:vertAlign w:val="baseline"/>
        </w:rPr>
        <w:t> </w:t>
      </w:r>
      <w:r>
        <w:rPr>
          <w:vertAlign w:val="baseline"/>
        </w:rPr>
        <w:t>un</w:t>
      </w:r>
      <w:r>
        <w:rPr>
          <w:spacing w:val="-12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-57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evaluación.</w:t>
      </w:r>
    </w:p>
    <w:p>
      <w:pPr>
        <w:pStyle w:val="BodyText"/>
        <w:spacing w:before="161"/>
        <w:ind w:left="1180" w:right="273"/>
        <w:jc w:val="both"/>
      </w:pPr>
      <w:r>
        <w:rPr/>
        <w:t>Por tanto, cada uno de los plantes de EMS se puede clasificar de acuerdo a su avance en la</w:t>
      </w:r>
      <w:r>
        <w:rPr>
          <w:spacing w:val="1"/>
        </w:rPr>
        <w:t> </w:t>
      </w:r>
      <w:r>
        <w:rPr/>
        <w:t>implementación de la Reforma: aquellos que están fuera del SNB y aquellos que están dentro del</w:t>
      </w:r>
      <w:r>
        <w:rPr>
          <w:spacing w:val="-57"/>
        </w:rPr>
        <w:t> </w:t>
      </w:r>
      <w:r>
        <w:rPr/>
        <w:t>mismo en uno de los cuatros niveles, siendo el Nivel IV para el que menos requisitos se solicita y</w:t>
      </w:r>
      <w:r>
        <w:rPr>
          <w:spacing w:val="-57"/>
        </w:rPr>
        <w:t> </w:t>
      </w:r>
      <w:r>
        <w:rPr/>
        <w:t>siendo el Nivel I el que representa un mayor avance</w:t>
      </w:r>
      <w:r>
        <w:rPr>
          <w:vertAlign w:val="superscript"/>
        </w:rPr>
        <w:t>19</w:t>
      </w:r>
      <w:r>
        <w:rPr>
          <w:vertAlign w:val="baseline"/>
        </w:rPr>
        <w:t>. La importancia de la formación continua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12"/>
          <w:vertAlign w:val="baseline"/>
        </w:rPr>
        <w:t> </w:t>
      </w:r>
      <w:r>
        <w:rPr>
          <w:vertAlign w:val="baseline"/>
        </w:rPr>
        <w:t>se</w:t>
      </w:r>
      <w:r>
        <w:rPr>
          <w:spacing w:val="-11"/>
          <w:vertAlign w:val="baseline"/>
        </w:rPr>
        <w:t> </w:t>
      </w:r>
      <w:r>
        <w:rPr>
          <w:vertAlign w:val="baseline"/>
        </w:rPr>
        <w:t>ve</w:t>
      </w:r>
      <w:r>
        <w:rPr>
          <w:spacing w:val="-10"/>
          <w:vertAlign w:val="baseline"/>
        </w:rPr>
        <w:t> </w:t>
      </w:r>
      <w:r>
        <w:rPr>
          <w:vertAlign w:val="baseline"/>
        </w:rPr>
        <w:t>reflejada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ingreso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niveles</w:t>
      </w:r>
      <w:r>
        <w:rPr>
          <w:spacing w:val="-8"/>
          <w:vertAlign w:val="baseline"/>
        </w:rPr>
        <w:t> </w:t>
      </w:r>
      <w:r>
        <w:rPr>
          <w:vertAlign w:val="baseline"/>
        </w:rPr>
        <w:t>más</w:t>
      </w:r>
      <w:r>
        <w:rPr>
          <w:spacing w:val="-10"/>
          <w:vertAlign w:val="baseline"/>
        </w:rPr>
        <w:t> </w:t>
      </w:r>
      <w:r>
        <w:rPr>
          <w:vertAlign w:val="baseline"/>
        </w:rPr>
        <w:t>altos</w:t>
      </w:r>
      <w:r>
        <w:rPr>
          <w:spacing w:val="-11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SNB</w:t>
      </w:r>
      <w:r>
        <w:rPr>
          <w:spacing w:val="-13"/>
          <w:vertAlign w:val="baseline"/>
        </w:rPr>
        <w:t> </w:t>
      </w:r>
      <w:r>
        <w:rPr>
          <w:vertAlign w:val="baseline"/>
        </w:rPr>
        <w:t>requiere</w:t>
      </w:r>
      <w:r>
        <w:rPr>
          <w:spacing w:val="-12"/>
          <w:vertAlign w:val="baseline"/>
        </w:rPr>
        <w:t> </w:t>
      </w:r>
      <w:r>
        <w:rPr>
          <w:vertAlign w:val="baseline"/>
        </w:rPr>
        <w:t>mayores</w:t>
      </w:r>
      <w:r>
        <w:rPr>
          <w:spacing w:val="-10"/>
          <w:vertAlign w:val="baseline"/>
        </w:rPr>
        <w:t> </w:t>
      </w:r>
      <w:r>
        <w:rPr>
          <w:vertAlign w:val="baseline"/>
        </w:rPr>
        <w:t>porcentajes</w:t>
      </w:r>
      <w:r>
        <w:rPr>
          <w:spacing w:val="-58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docentes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acreditados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certificados en los planteles.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80"/>
        <w:jc w:val="both"/>
      </w:pPr>
      <w:r>
        <w:rPr>
          <w:color w:val="2E5395"/>
        </w:rPr>
        <w:t>El</w:t>
      </w:r>
      <w:r>
        <w:rPr>
          <w:color w:val="2E5395"/>
          <w:spacing w:val="-2"/>
        </w:rPr>
        <w:t> </w:t>
      </w:r>
      <w:r>
        <w:rPr>
          <w:color w:val="2E5395"/>
        </w:rPr>
        <w:t>PROFORDEMS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80" w:right="275"/>
        <w:jc w:val="both"/>
      </w:pPr>
      <w:r>
        <w:rPr/>
        <w:t>El Programa de Formación Docente de la Educación Media Superior (PROFORDEMS) inició en</w:t>
      </w:r>
      <w:r>
        <w:rPr>
          <w:spacing w:val="-57"/>
        </w:rPr>
        <w:t> </w:t>
      </w:r>
      <w:r>
        <w:rPr/>
        <w:t>el año 2008 como parte central de la primera política pública de formación continua de docentes</w:t>
      </w:r>
      <w:r>
        <w:rPr>
          <w:spacing w:val="1"/>
        </w:rPr>
        <w:t> </w:t>
      </w:r>
      <w:r>
        <w:rPr/>
        <w:t>del nivel Medio Superior a nivel nacional en el país. Si bien México desarrolló por décadas un</w:t>
      </w:r>
      <w:r>
        <w:rPr>
          <w:spacing w:val="1"/>
        </w:rPr>
        <w:t> </w:t>
      </w:r>
      <w:r>
        <w:rPr/>
        <w:t>amplio sistema de Escuelas Normales para la formación de docentes del nivel Básico, en el caso</w:t>
      </w:r>
      <w:r>
        <w:rPr>
          <w:spacing w:val="1"/>
        </w:rPr>
        <w:t> </w:t>
      </w:r>
      <w:r>
        <w:rPr/>
        <w:t>de la EMS no se basó en un sistema de formación inicial paralelo que permitiera profesionalizar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labor</w:t>
      </w:r>
      <w:r>
        <w:rPr>
          <w:spacing w:val="-12"/>
        </w:rPr>
        <w:t> </w:t>
      </w:r>
      <w:r>
        <w:rPr/>
        <w:t>docente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nivel.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Media</w:t>
      </w:r>
      <w:r>
        <w:rPr>
          <w:spacing w:val="-11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tradicionalmente</w:t>
      </w:r>
      <w:r>
        <w:rPr>
          <w:spacing w:val="-12"/>
        </w:rPr>
        <w:t> </w:t>
      </w:r>
      <w:r>
        <w:rPr/>
        <w:t>quienes</w:t>
      </w:r>
      <w:r>
        <w:rPr>
          <w:spacing w:val="-58"/>
        </w:rPr>
        <w:t> </w:t>
      </w:r>
      <w:r>
        <w:rPr/>
        <w:t>ejercen la profesión docente son profesionales egresados de la Educación Superior. Los docentes</w:t>
      </w:r>
      <w:r>
        <w:rPr>
          <w:spacing w:val="1"/>
        </w:rPr>
        <w:t> </w:t>
      </w:r>
      <w:r>
        <w:rPr/>
        <w:t>de la EMS, por lo tanto, carecían de un mecanismo diseñado para desarrollar sus aptitudes con el</w:t>
      </w:r>
      <w:r>
        <w:rPr>
          <w:spacing w:val="1"/>
        </w:rPr>
        <w:t> </w:t>
      </w:r>
      <w:r>
        <w:rPr/>
        <w:t>fin de atender a los jóvenes en edad de cursarla, y el PROFORDEMS fue el primer programa de</w:t>
      </w:r>
      <w:r>
        <w:rPr>
          <w:spacing w:val="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oferta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 estructurada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de alcance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72.024002pt;margin-top:17.744961pt;width:144.02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1" w:lineRule="auto" w:before="65"/>
        <w:ind w:left="1180" w:right="571" w:firstLine="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número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480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establecen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lineamientos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ingreso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instituciones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educativas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Sistema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Bachillerato. (</w:t>
      </w:r>
      <w:hyperlink r:id="rId17">
        <w:r>
          <w:rPr>
            <w:sz w:val="20"/>
            <w:vertAlign w:val="baseline"/>
          </w:rPr>
          <w:t>http://www.copeems.mx/docs/MN/Acuerdo480.pdf).</w:t>
        </w:r>
      </w:hyperlink>
    </w:p>
    <w:p>
      <w:pPr>
        <w:spacing w:line="240" w:lineRule="auto" w:before="0"/>
        <w:ind w:left="1180" w:right="419" w:firstLine="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 A partir de 2017 se crearon de dos nuevos niveles (niveles IVa y IIIa) paralelos a los ya existentes IV y III. Estos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niveles representan grados de calidad educativa específicos para planteles (denominados </w:t>
      </w:r>
      <w:r>
        <w:rPr>
          <w:i/>
          <w:sz w:val="20"/>
          <w:vertAlign w:val="baseline"/>
        </w:rPr>
        <w:t>alternos, y </w:t>
      </w:r>
      <w:r>
        <w:rPr>
          <w:sz w:val="20"/>
          <w:vertAlign w:val="baseline"/>
        </w:rPr>
        <w:t>que incluyen 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telebachilleratos, educación a distancia, entre otros</w:t>
      </w:r>
      <w:r>
        <w:rPr>
          <w:i/>
          <w:sz w:val="20"/>
          <w:vertAlign w:val="baseline"/>
        </w:rPr>
        <w:t>) </w:t>
      </w:r>
      <w:r>
        <w:rPr>
          <w:sz w:val="20"/>
          <w:vertAlign w:val="baseline"/>
        </w:rPr>
        <w:t>en zonas de alta marginación y cuyas características, por tanto,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son distintas a las de los planteles </w:t>
      </w:r>
      <w:r>
        <w:rPr>
          <w:i/>
          <w:sz w:val="20"/>
          <w:vertAlign w:val="baseline"/>
        </w:rPr>
        <w:t>convencionales (</w:t>
      </w:r>
      <w:r>
        <w:rPr>
          <w:sz w:val="20"/>
          <w:vertAlign w:val="baseline"/>
        </w:rPr>
        <w:t>Sesión ordinaria del Comité Directivo del Sistema Nacional del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Bachillerato 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 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octubre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2015, </w:t>
      </w:r>
      <w:hyperlink r:id="rId18">
        <w:r>
          <w:rPr>
            <w:color w:val="0000FF"/>
            <w:sz w:val="20"/>
            <w:u w:val="single" w:color="0000FF"/>
            <w:vertAlign w:val="baseline"/>
          </w:rPr>
          <w:t>http://www.copeems.mx/docs/MN/AcuerdoCD14_26OCT2015.pdf</w:t>
        </w:r>
      </w:hyperlink>
      <w:r>
        <w:rPr>
          <w:sz w:val="20"/>
          <w:vertAlign w:val="baseline"/>
        </w:rPr>
        <w:t>)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9"/>
        <w:jc w:val="both"/>
      </w:pPr>
      <w:r>
        <w:rPr/>
        <w:t>Tomando en cuenta por primera vez el Perfil del Docente requerido para la Educación Media</w:t>
      </w:r>
      <w:r>
        <w:rPr>
          <w:spacing w:val="1"/>
        </w:rPr>
        <w:t> </w:t>
      </w:r>
      <w:r>
        <w:rPr/>
        <w:t>Superior, la oferta se delineó a partir de la especificación de las ocho Competencias Docentes en</w:t>
      </w:r>
      <w:r>
        <w:rPr>
          <w:spacing w:val="1"/>
        </w:rPr>
        <w:t> </w:t>
      </w:r>
      <w:r>
        <w:rPr/>
        <w:t>el marco de la reforma de 2008. En este marco, el PROFORDEMS se concibió como un primer</w:t>
      </w:r>
      <w:r>
        <w:rPr>
          <w:spacing w:val="1"/>
        </w:rPr>
        <w:t> </w:t>
      </w:r>
      <w:r>
        <w:rPr/>
        <w:t>mecanismo operativo para propiciarlas. Su objetivo, por lo tanto, fue desde el inicio el contribuir</w:t>
      </w:r>
      <w:r>
        <w:rPr>
          <w:spacing w:val="1"/>
        </w:rPr>
        <w:t> </w:t>
      </w:r>
      <w:r>
        <w:rPr/>
        <w:t>a que los docentes contaran con las habilidades necesarias para desarrollar las competencias</w:t>
      </w:r>
      <w:r>
        <w:rPr>
          <w:spacing w:val="1"/>
        </w:rPr>
        <w:t> </w:t>
      </w:r>
      <w:r>
        <w:rPr/>
        <w:t>genéricas,</w:t>
      </w:r>
      <w:r>
        <w:rPr>
          <w:spacing w:val="-1"/>
        </w:rPr>
        <w:t> </w:t>
      </w:r>
      <w:r>
        <w:rPr/>
        <w:t>disciplinares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profesionales</w:t>
      </w:r>
      <w:r>
        <w:rPr>
          <w:spacing w:val="2"/>
        </w:rPr>
        <w:t> </w:t>
      </w:r>
      <w:r>
        <w:rPr/>
        <w:t>en sus alumnos.</w:t>
      </w:r>
    </w:p>
    <w:p>
      <w:pPr>
        <w:pStyle w:val="BodyText"/>
        <w:spacing w:before="161"/>
        <w:ind w:left="1180" w:right="276"/>
        <w:jc w:val="both"/>
      </w:pPr>
      <w:r>
        <w:rPr/>
        <w:t>Los contenidos del Programa se estructuraron en una combinación de esquemas presenciales y de</w:t>
      </w:r>
      <w:r>
        <w:rPr>
          <w:spacing w:val="-58"/>
        </w:rPr>
        <w:t> </w:t>
      </w:r>
      <w:r>
        <w:rPr/>
        <w:t>prácticas, a realizarse a lo largo de alrededor de seis meses. Después de definidos los contenidos,</w:t>
      </w:r>
      <w:r>
        <w:rPr>
          <w:spacing w:val="1"/>
        </w:rPr>
        <w:t> </w:t>
      </w:r>
      <w:r>
        <w:rPr/>
        <w:t>la estructura, los procedimientos, los materiales, y de publicar guías y manuales de apoyo para 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Subsecretaría</w:t>
      </w:r>
      <w:r>
        <w:rPr>
          <w:spacing w:val="1"/>
        </w:rPr>
        <w:t> </w:t>
      </w:r>
      <w:r>
        <w:rPr/>
        <w:t>estableció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convocatoria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 públicas y privadas del país interesadas en formar parte de la oferta del Programa</w:t>
      </w:r>
      <w:r>
        <w:rPr>
          <w:spacing w:val="1"/>
        </w:rPr>
        <w:t> </w:t>
      </w:r>
      <w:r>
        <w:rPr/>
        <w:t>utilizando su capacidad instalada. De esta manera se conformó el padrón de Instituciones de</w:t>
      </w:r>
      <w:r>
        <w:rPr>
          <w:spacing w:val="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(IES) participantes.</w:t>
      </w:r>
    </w:p>
    <w:p>
      <w:pPr>
        <w:pStyle w:val="BodyText"/>
        <w:spacing w:before="160"/>
        <w:ind w:left="1180" w:right="276"/>
        <w:jc w:val="both"/>
      </w:pP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lograr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formación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competencias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vez</w:t>
      </w:r>
      <w:r>
        <w:rPr>
          <w:spacing w:val="-11"/>
        </w:rPr>
        <w:t> </w:t>
      </w:r>
      <w:r>
        <w:rPr/>
        <w:t>contribuyeran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de las mismas en los alumnos, la SEP consideró aspectos de demanda y de oferta relativas al</w:t>
      </w:r>
      <w:r>
        <w:rPr>
          <w:spacing w:val="1"/>
        </w:rPr>
        <w:t> </w:t>
      </w:r>
      <w:r>
        <w:rPr>
          <w:spacing w:val="-1"/>
        </w:rPr>
        <w:t>PROFORDEMS.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cuanto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oferta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desarrolló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Programa</w:t>
      </w:r>
      <w:r>
        <w:rPr>
          <w:spacing w:val="-16"/>
        </w:rPr>
        <w:t> </w:t>
      </w:r>
      <w:r>
        <w:rPr/>
        <w:t>como</w:t>
      </w:r>
      <w:r>
        <w:rPr>
          <w:spacing w:val="-13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política</w:t>
      </w:r>
      <w:r>
        <w:rPr>
          <w:spacing w:val="-16"/>
        </w:rPr>
        <w:t> </w:t>
      </w:r>
      <w:r>
        <w:rPr/>
        <w:t>pública</w:t>
      </w:r>
      <w:r>
        <w:rPr>
          <w:spacing w:val="-58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fin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mejorar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educativa</w:t>
      </w:r>
      <w:r>
        <w:rPr>
          <w:spacing w:val="-9"/>
        </w:rPr>
        <w:t> </w:t>
      </w:r>
      <w:r>
        <w:rPr/>
        <w:t>y</w:t>
      </w:r>
      <w:r>
        <w:rPr>
          <w:spacing w:val="-15"/>
        </w:rPr>
        <w:t> </w:t>
      </w:r>
      <w:r>
        <w:rPr/>
        <w:t>como</w:t>
      </w:r>
      <w:r>
        <w:rPr>
          <w:spacing w:val="-10"/>
        </w:rPr>
        <w:t> </w:t>
      </w:r>
      <w:r>
        <w:rPr/>
        <w:t>parte</w:t>
      </w:r>
      <w:r>
        <w:rPr>
          <w:spacing w:val="-11"/>
        </w:rPr>
        <w:t> </w:t>
      </w:r>
      <w:r>
        <w:rPr/>
        <w:t>integral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RIEMS,</w:t>
      </w:r>
      <w:r>
        <w:rPr>
          <w:spacing w:val="-10"/>
        </w:rPr>
        <w:t> </w:t>
      </w:r>
      <w:r>
        <w:rPr/>
        <w:t>dando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oportunidad</w:t>
      </w:r>
      <w:r>
        <w:rPr>
          <w:spacing w:val="-57"/>
        </w:rPr>
        <w:t> </w:t>
      </w:r>
      <w:r>
        <w:rPr/>
        <w:t>de acceder a este programa a todos los docentes de este nivel educativo. La formación docente</w:t>
      </w:r>
      <w:r>
        <w:rPr>
          <w:spacing w:val="1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Programa</w:t>
      </w:r>
      <w:r>
        <w:rPr>
          <w:spacing w:val="-14"/>
        </w:rPr>
        <w:t> </w:t>
      </w:r>
      <w:r>
        <w:rPr/>
        <w:t>fue</w:t>
      </w:r>
      <w:r>
        <w:rPr>
          <w:spacing w:val="-15"/>
        </w:rPr>
        <w:t> </w:t>
      </w:r>
      <w:r>
        <w:rPr/>
        <w:t>impartida</w:t>
      </w:r>
      <w:r>
        <w:rPr>
          <w:spacing w:val="-13"/>
        </w:rPr>
        <w:t> </w:t>
      </w:r>
      <w:r>
        <w:rPr/>
        <w:t>inicialmente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Universidad</w:t>
      </w:r>
      <w:r>
        <w:rPr>
          <w:spacing w:val="-13"/>
        </w:rPr>
        <w:t> </w:t>
      </w:r>
      <w:r>
        <w:rPr/>
        <w:t>Pedagógica</w:t>
      </w:r>
      <w:r>
        <w:rPr>
          <w:spacing w:val="-15"/>
        </w:rPr>
        <w:t> </w:t>
      </w:r>
      <w:r>
        <w:rPr/>
        <w:t>Nacional,</w:t>
      </w:r>
      <w:r>
        <w:rPr>
          <w:spacing w:val="-10"/>
        </w:rPr>
        <w:t> </w:t>
      </w:r>
      <w:r>
        <w:rPr/>
        <w:t>mediante</w:t>
      </w:r>
      <w:r>
        <w:rPr>
          <w:spacing w:val="-58"/>
        </w:rPr>
        <w:t> </w:t>
      </w:r>
      <w:r>
        <w:rPr/>
        <w:t>la "Especialidad en Competencias Docentes",</w:t>
      </w:r>
      <w:r>
        <w:rPr>
          <w:spacing w:val="1"/>
        </w:rPr>
        <w:t> </w:t>
      </w:r>
      <w:r>
        <w:rPr/>
        <w:t>y por las instituciones de Educación Superior</w:t>
      </w:r>
      <w:r>
        <w:rPr>
          <w:spacing w:val="1"/>
        </w:rPr>
        <w:t> </w:t>
      </w:r>
      <w:r>
        <w:rPr/>
        <w:t>afiliadas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</w:t>
      </w:r>
      <w:r>
        <w:rPr>
          <w:spacing w:val="-57"/>
        </w:rPr>
        <w:t> </w:t>
      </w:r>
      <w:r>
        <w:rPr/>
        <w:t>(ANUIES)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"Diplomado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Superior".</w:t>
      </w:r>
    </w:p>
    <w:p>
      <w:pPr>
        <w:pStyle w:val="BodyText"/>
        <w:spacing w:line="259" w:lineRule="auto" w:before="161"/>
        <w:ind w:left="1180" w:right="279"/>
        <w:jc w:val="both"/>
      </w:pPr>
      <w:r>
        <w:rPr/>
        <w:t>Por el lado de la demanda fue necesario trabajar partiendo de que, dada la normatividad entonces</w:t>
      </w:r>
      <w:r>
        <w:rPr>
          <w:spacing w:val="-57"/>
        </w:rPr>
        <w:t> </w:t>
      </w:r>
      <w:r>
        <w:rPr/>
        <w:t>vigente,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era</w:t>
      </w:r>
      <w:r>
        <w:rPr>
          <w:spacing w:val="-5"/>
        </w:rPr>
        <w:t> </w:t>
      </w:r>
      <w:r>
        <w:rPr/>
        <w:t>posible</w:t>
      </w:r>
      <w:r>
        <w:rPr>
          <w:spacing w:val="-4"/>
        </w:rPr>
        <w:t> </w:t>
      </w:r>
      <w:r>
        <w:rPr/>
        <w:t>hacer</w:t>
      </w:r>
      <w:r>
        <w:rPr>
          <w:spacing w:val="-4"/>
        </w:rPr>
        <w:t> </w:t>
      </w:r>
      <w:r>
        <w:rPr/>
        <w:t>obligatoria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en el</w:t>
      </w:r>
      <w:r>
        <w:rPr>
          <w:spacing w:val="-3"/>
        </w:rPr>
        <w:t> </w:t>
      </w:r>
      <w:r>
        <w:rPr/>
        <w:t>PROFODEMS,</w:t>
      </w:r>
      <w:r>
        <w:rPr>
          <w:spacing w:val="-4"/>
        </w:rPr>
        <w:t> </w:t>
      </w:r>
      <w:r>
        <w:rPr/>
        <w:t>por</w:t>
      </w:r>
      <w:r>
        <w:rPr>
          <w:spacing w:val="-57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desarrollaron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disminuyeran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generaran</w:t>
      </w:r>
      <w:r>
        <w:rPr>
          <w:spacing w:val="-57"/>
        </w:rPr>
        <w:t> </w:t>
      </w:r>
      <w:r>
        <w:rPr/>
        <w:t>incentivos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misma.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casos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SEP</w:t>
      </w:r>
      <w:r>
        <w:rPr>
          <w:spacing w:val="-5"/>
        </w:rPr>
        <w:t> </w:t>
      </w:r>
      <w:r>
        <w:rPr/>
        <w:t>garantizaría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tuvieran</w:t>
      </w:r>
      <w:r>
        <w:rPr>
          <w:spacing w:val="-57"/>
        </w:rPr>
        <w:t> </w:t>
      </w:r>
      <w:r>
        <w:rPr/>
        <w:t>que incurrir en costos económicos para participar en el proceso de formación. Por el lado de los</w:t>
      </w:r>
      <w:r>
        <w:rPr>
          <w:spacing w:val="1"/>
        </w:rPr>
        <w:t> </w:t>
      </w:r>
      <w:r>
        <w:rPr/>
        <w:t>incentivos a la participación, estos quedarían plasmados en forma de los distintos niveles de</w:t>
      </w:r>
      <w:r>
        <w:rPr>
          <w:spacing w:val="1"/>
        </w:rPr>
        <w:t> </w:t>
      </w:r>
      <w:r>
        <w:rPr/>
        <w:t>pertenencia</w:t>
      </w:r>
      <w:r>
        <w:rPr>
          <w:spacing w:val="-1"/>
        </w:rPr>
        <w:t> </w:t>
      </w:r>
      <w:r>
        <w:rPr/>
        <w:t>(de</w:t>
      </w:r>
      <w:r>
        <w:rPr>
          <w:spacing w:val="-1"/>
        </w:rPr>
        <w:t> </w:t>
      </w:r>
      <w:r>
        <w:rPr/>
        <w:t>las escuelas)</w:t>
      </w:r>
      <w:r>
        <w:rPr>
          <w:spacing w:val="-1"/>
        </w:rPr>
        <w:t> </w:t>
      </w:r>
      <w:r>
        <w:rPr/>
        <w:t>al Sistema</w:t>
      </w:r>
      <w:r>
        <w:rPr>
          <w:spacing w:val="-1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del Bachillerato.</w:t>
      </w:r>
    </w:p>
    <w:p>
      <w:pPr>
        <w:pStyle w:val="BodyText"/>
        <w:spacing w:before="158"/>
        <w:ind w:left="1180" w:right="275"/>
        <w:jc w:val="both"/>
      </w:pPr>
      <w:r>
        <w:rPr/>
        <w:t>En función del presupuesto disponible y del número de docentes por entidad y tipo educativo, se</w:t>
      </w:r>
      <w:r>
        <w:rPr>
          <w:spacing w:val="1"/>
        </w:rPr>
        <w:t> </w:t>
      </w:r>
      <w:r>
        <w:rPr/>
        <w:t>asignó cada año un número de apoyos a cada subsistema público de EMS –incluyendo a los</w:t>
      </w:r>
      <w:r>
        <w:rPr>
          <w:spacing w:val="1"/>
        </w:rPr>
        <w:t> </w:t>
      </w:r>
      <w:r>
        <w:rPr>
          <w:spacing w:val="-1"/>
        </w:rPr>
        <w:t>subsistemas</w:t>
      </w:r>
      <w:r>
        <w:rPr>
          <w:spacing w:val="-10"/>
        </w:rPr>
        <w:t> </w:t>
      </w:r>
      <w:r>
        <w:rPr>
          <w:spacing w:val="-1"/>
        </w:rPr>
        <w:t>federales,</w:t>
      </w:r>
      <w:r>
        <w:rPr>
          <w:spacing w:val="-9"/>
        </w:rPr>
        <w:t> </w:t>
      </w:r>
      <w:r>
        <w:rPr/>
        <w:t>estatales</w:t>
      </w:r>
      <w:r>
        <w:rPr>
          <w:spacing w:val="-5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universidades</w:t>
      </w:r>
      <w:r>
        <w:rPr>
          <w:spacing w:val="-6"/>
        </w:rPr>
        <w:t> </w:t>
      </w:r>
      <w:r>
        <w:rPr/>
        <w:t>públicas.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docentes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obtuvieron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apoyo</w:t>
      </w:r>
      <w:r>
        <w:rPr>
          <w:spacing w:val="-58"/>
        </w:rPr>
        <w:t> </w:t>
      </w:r>
      <w:r>
        <w:rPr/>
        <w:t>eligieron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institución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preferencia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padrón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IES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cursar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PROFORDEMS</w:t>
      </w:r>
      <w:r>
        <w:rPr>
          <w:spacing w:val="1"/>
        </w:rPr>
        <w:t> </w:t>
      </w:r>
      <w:r>
        <w:rPr/>
        <w:t>y,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así</w:t>
      </w:r>
      <w:r>
        <w:rPr>
          <w:spacing w:val="-58"/>
        </w:rPr>
        <w:t> </w:t>
      </w:r>
      <w:r>
        <w:rPr/>
        <w:t>lo quisieron, buscaron certificarse solicitando una evaluación (realizada por instancias externas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conocimientos, la práctica profesional, y la presentación de portafolios de evidencias, entre otros,</w:t>
      </w:r>
      <w:r>
        <w:rPr>
          <w:spacing w:val="-57"/>
        </w:rPr>
        <w:t> </w:t>
      </w:r>
      <w:r>
        <w:rPr/>
        <w:t>por</w:t>
      </w:r>
      <w:r>
        <w:rPr>
          <w:spacing w:val="-1"/>
        </w:rPr>
        <w:t> </w:t>
      </w:r>
      <w:r>
        <w:rPr/>
        <w:t>medio del programa</w:t>
      </w:r>
      <w:r>
        <w:rPr>
          <w:spacing w:val="1"/>
        </w:rPr>
        <w:t> </w:t>
      </w:r>
      <w:r>
        <w:rPr/>
        <w:t>CERTIDEMS,</w:t>
      </w:r>
      <w:r>
        <w:rPr>
          <w:spacing w:val="-1"/>
        </w:rPr>
        <w:t> </w:t>
      </w:r>
      <w:r>
        <w:rPr/>
        <w:t>vigente hasta la</w:t>
      </w:r>
      <w:r>
        <w:rPr>
          <w:spacing w:val="-1"/>
        </w:rPr>
        <w:t> </w:t>
      </w:r>
      <w:r>
        <w:rPr/>
        <w:t>fecha.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Cobertura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docente</w:t>
      </w:r>
      <w:r>
        <w:rPr>
          <w:spacing w:val="-2"/>
        </w:rPr>
        <w:t> </w:t>
      </w:r>
      <w:r>
        <w:rPr/>
        <w:t>2008 –</w:t>
      </w:r>
      <w:r>
        <w:rPr>
          <w:spacing w:val="-4"/>
        </w:rPr>
        <w:t> </w:t>
      </w:r>
      <w:r>
        <w:rPr/>
        <w:t>2015</w:t>
      </w:r>
    </w:p>
    <w:p>
      <w:pPr>
        <w:pStyle w:val="BodyText"/>
        <w:spacing w:before="263"/>
        <w:ind w:left="1180" w:right="276"/>
        <w:jc w:val="both"/>
      </w:pPr>
      <w:r>
        <w:rPr/>
        <w:t>Cualquier proceso de formación dentro de la actividad profesional, requiere de la oferta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comentó</w:t>
      </w:r>
      <w:r>
        <w:rPr>
          <w:spacing w:val="1"/>
        </w:rPr>
        <w:t> </w:t>
      </w:r>
      <w:r>
        <w:rPr/>
        <w:t>anteriormente, la implementación del PROFORDEMS implicó que los docentes de la EMS por</w:t>
      </w:r>
      <w:r>
        <w:rPr>
          <w:spacing w:val="1"/>
        </w:rPr>
        <w:t> </w:t>
      </w:r>
      <w:r>
        <w:rPr/>
        <w:t>primera</w:t>
      </w:r>
      <w:r>
        <w:rPr>
          <w:spacing w:val="-6"/>
        </w:rPr>
        <w:t> </w:t>
      </w:r>
      <w:r>
        <w:rPr/>
        <w:t>vez</w:t>
      </w:r>
      <w:r>
        <w:rPr>
          <w:spacing w:val="-2"/>
        </w:rPr>
        <w:t> </w:t>
      </w:r>
      <w:r>
        <w:rPr/>
        <w:t>contaran</w:t>
      </w:r>
      <w:r>
        <w:rPr>
          <w:spacing w:val="-1"/>
        </w:rPr>
        <w:t> </w:t>
      </w:r>
      <w:r>
        <w:rPr/>
        <w:t>con el</w:t>
      </w:r>
      <w:r>
        <w:rPr>
          <w:spacing w:val="-3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pública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darles acceso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formación, en el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3"/>
        <w:jc w:val="both"/>
      </w:pPr>
      <w:r>
        <w:rPr/>
        <w:t>marco de una estrategia general de mejora de la calidad educativa.</w:t>
      </w:r>
      <w:r>
        <w:rPr>
          <w:spacing w:val="1"/>
        </w:rPr>
        <w:t> </w:t>
      </w:r>
      <w:r>
        <w:rPr/>
        <w:t>Por el lado de la demanda, un</w:t>
      </w:r>
      <w:r>
        <w:rPr>
          <w:spacing w:val="-57"/>
        </w:rPr>
        <w:t> </w:t>
      </w:r>
      <w:r>
        <w:rPr/>
        <w:t>aspecto importante fue que dada la normatividad existente en la EMS, la SEMS no contaba con</w:t>
      </w:r>
      <w:r>
        <w:rPr>
          <w:spacing w:val="1"/>
        </w:rPr>
        <w:t> </w:t>
      </w:r>
      <w:r>
        <w:rPr/>
        <w:t>mecanismos para hacer obligatoria la participación de los docentes en el Programa. Por lo tanto,</w:t>
      </w:r>
      <w:r>
        <w:rPr>
          <w:spacing w:val="1"/>
        </w:rPr>
        <w:t> </w:t>
      </w:r>
      <w:r>
        <w:rPr/>
        <w:t>las posibilidades de incidir en el desarrollo de las ocho competencias docentes, dependía también</w:t>
      </w:r>
      <w:r>
        <w:rPr>
          <w:spacing w:val="-57"/>
        </w:rPr>
        <w:t> </w:t>
      </w:r>
      <w:r>
        <w:rPr/>
        <w:t>de la disposición, interés y de las posibilidades de participación –es decir, de la demanda– por</w:t>
      </w:r>
      <w:r>
        <w:rPr>
          <w:spacing w:val="1"/>
        </w:rPr>
        <w:t> </w:t>
      </w:r>
      <w:r>
        <w:rPr/>
        <w:t>parte</w:t>
      </w:r>
      <w:r>
        <w:rPr>
          <w:spacing w:val="-3"/>
        </w:rPr>
        <w:t> </w:t>
      </w:r>
      <w:r>
        <w:rPr/>
        <w:t>del personal docente 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subsistema, entidad federativa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plantel.</w:t>
      </w:r>
    </w:p>
    <w:p>
      <w:pPr>
        <w:pStyle w:val="BodyText"/>
        <w:spacing w:before="161"/>
        <w:ind w:left="1180" w:right="276"/>
        <w:jc w:val="both"/>
      </w:pPr>
      <w:r>
        <w:rPr/>
        <w:t>Como en la mayoría de los procesos de formación, se esperaba que uno de los elementos con</w:t>
      </w:r>
      <w:r>
        <w:rPr>
          <w:spacing w:val="1"/>
        </w:rPr>
        <w:t> </w:t>
      </w:r>
      <w:r>
        <w:rPr/>
        <w:t>mayor incidencia en la demanda, fuera la capacidad de cubrir los costos económicos que implica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participación.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PROFORDEMS,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SEMS</w:t>
      </w:r>
      <w:r>
        <w:rPr>
          <w:spacing w:val="-13"/>
        </w:rPr>
        <w:t> </w:t>
      </w:r>
      <w:r>
        <w:rPr/>
        <w:t>financió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apoyos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docentes</w:t>
      </w:r>
      <w:r>
        <w:rPr>
          <w:spacing w:val="-58"/>
        </w:rPr>
        <w:t> </w:t>
      </w:r>
      <w:r>
        <w:rPr/>
        <w:t>de subsistemas públicos, los cuales incluyen los costos directos de la impartición del Programa y</w:t>
      </w:r>
      <w:r>
        <w:rPr>
          <w:spacing w:val="1"/>
        </w:rPr>
        <w:t> </w:t>
      </w:r>
      <w:r>
        <w:rPr/>
        <w:t>del</w:t>
      </w:r>
      <w:r>
        <w:rPr>
          <w:spacing w:val="16"/>
        </w:rPr>
        <w:t> </w:t>
      </w:r>
      <w:r>
        <w:rPr/>
        <w:t>uso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capacidad</w:t>
      </w:r>
      <w:r>
        <w:rPr>
          <w:spacing w:val="16"/>
        </w:rPr>
        <w:t> </w:t>
      </w:r>
      <w:r>
        <w:rPr/>
        <w:t>instalada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oferentes</w:t>
      </w:r>
      <w:r>
        <w:rPr>
          <w:spacing w:val="20"/>
        </w:rPr>
        <w:t> </w:t>
      </w:r>
      <w:r>
        <w:rPr/>
        <w:t>–el</w:t>
      </w:r>
      <w:r>
        <w:rPr>
          <w:spacing w:val="17"/>
        </w:rPr>
        <w:t> </w:t>
      </w:r>
      <w:r>
        <w:rPr/>
        <w:t>costo</w:t>
      </w:r>
      <w:r>
        <w:rPr>
          <w:spacing w:val="16"/>
        </w:rPr>
        <w:t> </w:t>
      </w:r>
      <w:r>
        <w:rPr/>
        <w:t>osciló</w:t>
      </w:r>
      <w:r>
        <w:rPr>
          <w:spacing w:val="16"/>
        </w:rPr>
        <w:t> </w:t>
      </w:r>
      <w:r>
        <w:rPr/>
        <w:t>alrededor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</w:p>
    <w:p>
      <w:pPr>
        <w:pStyle w:val="BodyText"/>
        <w:ind w:left="1180" w:right="277"/>
        <w:jc w:val="both"/>
      </w:pPr>
      <w:r>
        <w:rPr/>
        <w:t>$10,000</w:t>
      </w:r>
      <w:r>
        <w:rPr>
          <w:spacing w:val="-6"/>
        </w:rPr>
        <w:t> </w:t>
      </w:r>
      <w:r>
        <w:rPr/>
        <w:t>pesos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docente</w:t>
      </w:r>
      <w:r>
        <w:rPr>
          <w:spacing w:val="-7"/>
        </w:rPr>
        <w:t> </w:t>
      </w:r>
      <w:r>
        <w:rPr/>
        <w:t>desde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inicio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Programa,</w:t>
      </w:r>
      <w:r>
        <w:rPr>
          <w:spacing w:val="-7"/>
        </w:rPr>
        <w:t> </w:t>
      </w:r>
      <w:r>
        <w:rPr/>
        <w:t>llegando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$11,000</w:t>
      </w:r>
      <w:r>
        <w:rPr>
          <w:spacing w:val="-4"/>
        </w:rPr>
        <w:t> </w:t>
      </w:r>
      <w:r>
        <w:rPr/>
        <w:t>pesos</w:t>
      </w:r>
      <w:r>
        <w:rPr>
          <w:spacing w:val="-3"/>
        </w:rPr>
        <w:t> </w:t>
      </w:r>
      <w:r>
        <w:rPr/>
        <w:t>corrientes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8"/>
        </w:rPr>
        <w:t> </w:t>
      </w:r>
      <w:r>
        <w:rPr/>
        <w:t>año 2012. Sin embargo, existían otros costos económicos indirectos como los de transporte, la</w:t>
      </w:r>
      <w:r>
        <w:rPr>
          <w:spacing w:val="1"/>
        </w:rPr>
        <w:t> </w:t>
      </w:r>
      <w:r>
        <w:rPr/>
        <w:t>compra de materiales, e incluso el costo de oportunidad del tiempo de participación, que no eran</w:t>
      </w:r>
      <w:r>
        <w:rPr>
          <w:spacing w:val="1"/>
        </w:rPr>
        <w:t> </w:t>
      </w:r>
      <w:r>
        <w:rPr/>
        <w:t>cubiertos por la SEMS, y que pudieron ser sustanciales.</w:t>
      </w:r>
      <w:r>
        <w:rPr>
          <w:vertAlign w:val="superscript"/>
        </w:rPr>
        <w:t>20</w:t>
      </w:r>
      <w:r>
        <w:rPr>
          <w:vertAlign w:val="baseline"/>
        </w:rPr>
        <w:t> Otros factores no económicos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esperaría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pudieran</w:t>
      </w:r>
      <w:r>
        <w:rPr>
          <w:spacing w:val="-2"/>
          <w:vertAlign w:val="baseline"/>
        </w:rPr>
        <w:t> </w:t>
      </w:r>
      <w:r>
        <w:rPr>
          <w:vertAlign w:val="baseline"/>
        </w:rPr>
        <w:t>tener</w:t>
      </w:r>
      <w:r>
        <w:rPr>
          <w:spacing w:val="-1"/>
          <w:vertAlign w:val="baseline"/>
        </w:rPr>
        <w:t> </w:t>
      </w:r>
      <w:r>
        <w:rPr>
          <w:vertAlign w:val="baseline"/>
        </w:rPr>
        <w:t>incidencia</w:t>
      </w:r>
      <w:r>
        <w:rPr>
          <w:spacing w:val="-2"/>
          <w:vertAlign w:val="baseline"/>
        </w:rPr>
        <w:t> </w:t>
      </w:r>
      <w:r>
        <w:rPr>
          <w:vertAlign w:val="baseline"/>
        </w:rPr>
        <w:t>sobre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demanda</w:t>
      </w:r>
      <w:r>
        <w:rPr>
          <w:spacing w:val="-3"/>
          <w:vertAlign w:val="baseline"/>
        </w:rPr>
        <w:t> </w:t>
      </w:r>
      <w:r>
        <w:rPr>
          <w:vertAlign w:val="baseline"/>
        </w:rPr>
        <w:t>por</w:t>
      </w:r>
      <w:r>
        <w:rPr>
          <w:spacing w:val="-2"/>
          <w:vertAlign w:val="baseline"/>
        </w:rPr>
        <w:t> </w:t>
      </w:r>
      <w:r>
        <w:rPr>
          <w:vertAlign w:val="baseline"/>
        </w:rPr>
        <w:t>participación en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PROFORDEMS</w:t>
      </w:r>
      <w:r>
        <w:rPr>
          <w:spacing w:val="-57"/>
          <w:vertAlign w:val="baseline"/>
        </w:rPr>
        <w:t> </w:t>
      </w:r>
      <w:r>
        <w:rPr>
          <w:vertAlign w:val="baseline"/>
        </w:rPr>
        <w:t>son la edad y experiencia de los docentes, su perfil académico, e incluso la modalidad de su</w:t>
      </w:r>
      <w:r>
        <w:rPr>
          <w:spacing w:val="1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laboral.</w:t>
      </w:r>
    </w:p>
    <w:p>
      <w:pPr>
        <w:pStyle w:val="BodyText"/>
        <w:spacing w:before="160"/>
        <w:ind w:left="1180" w:right="272"/>
        <w:jc w:val="both"/>
      </w:pPr>
      <w:r>
        <w:rPr/>
        <w:t>En esta sección se presenta la evolución de la cobertura de la formación docente en la EMS para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periodo</w:t>
      </w:r>
      <w:r>
        <w:rPr>
          <w:spacing w:val="-4"/>
        </w:rPr>
        <w:t> </w:t>
      </w:r>
      <w:r>
        <w:rPr/>
        <w:t>2008-2015</w:t>
      </w:r>
      <w:r>
        <w:rPr>
          <w:spacing w:val="1"/>
        </w:rPr>
        <w:t> </w:t>
      </w:r>
      <w:r>
        <w:rPr/>
        <w:t>y, para</w:t>
      </w:r>
      <w:r>
        <w:rPr>
          <w:spacing w:val="-6"/>
        </w:rPr>
        <w:t> </w:t>
      </w:r>
      <w:r>
        <w:rPr/>
        <w:t>brindar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panorama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pudieron</w:t>
      </w:r>
      <w:r>
        <w:rPr>
          <w:spacing w:val="-4"/>
        </w:rPr>
        <w:t> </w:t>
      </w:r>
      <w:r>
        <w:rPr/>
        <w:t>haber</w:t>
      </w:r>
      <w:r>
        <w:rPr>
          <w:spacing w:val="-5"/>
        </w:rPr>
        <w:t> </w:t>
      </w:r>
      <w:r>
        <w:rPr/>
        <w:t>influido</w:t>
      </w:r>
      <w:r>
        <w:rPr>
          <w:spacing w:val="-3"/>
        </w:rPr>
        <w:t> </w:t>
      </w:r>
      <w:r>
        <w:rPr/>
        <w:t>en</w:t>
      </w:r>
      <w:r>
        <w:rPr>
          <w:spacing w:val="-58"/>
        </w:rPr>
        <w:t> </w:t>
      </w:r>
      <w:r>
        <w:rPr/>
        <w:t>la participación de docentes en el Programa se presenta inicialmente, mediante la explotación de</w:t>
      </w:r>
      <w:r>
        <w:rPr>
          <w:spacing w:val="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bases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datos,</w:t>
      </w:r>
      <w:r>
        <w:rPr>
          <w:spacing w:val="-1"/>
        </w:rPr>
        <w:t> </w:t>
      </w:r>
      <w:r>
        <w:rPr/>
        <w:t>un panorama</w:t>
      </w:r>
      <w:r>
        <w:rPr>
          <w:spacing w:val="-1"/>
        </w:rPr>
        <w:t> </w:t>
      </w:r>
      <w:r>
        <w:rPr/>
        <w:t>del perfil</w:t>
      </w:r>
      <w:r>
        <w:rPr>
          <w:spacing w:val="-1"/>
        </w:rPr>
        <w:t> </w:t>
      </w:r>
      <w:r>
        <w:rPr/>
        <w:t>del docente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Educación</w:t>
      </w:r>
      <w:r>
        <w:rPr>
          <w:spacing w:val="-1"/>
        </w:rPr>
        <w:t> </w:t>
      </w:r>
      <w:r>
        <w:rPr/>
        <w:t>Media Superior.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180"/>
        <w:jc w:val="both"/>
      </w:pPr>
      <w:r>
        <w:rPr>
          <w:color w:val="2E5395"/>
        </w:rPr>
        <w:t>El</w:t>
      </w:r>
      <w:r>
        <w:rPr>
          <w:color w:val="2E5395"/>
          <w:spacing w:val="-1"/>
        </w:rPr>
        <w:t> </w:t>
      </w:r>
      <w:r>
        <w:rPr>
          <w:color w:val="2E5395"/>
        </w:rPr>
        <w:t>Perfil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los</w:t>
      </w:r>
      <w:r>
        <w:rPr>
          <w:color w:val="2E5395"/>
          <w:spacing w:val="-1"/>
        </w:rPr>
        <w:t> </w:t>
      </w:r>
      <w:r>
        <w:rPr>
          <w:color w:val="2E5395"/>
        </w:rPr>
        <w:t>Docentes</w:t>
      </w:r>
      <w:r>
        <w:rPr>
          <w:color w:val="2E5395"/>
          <w:spacing w:val="1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EMS en</w:t>
      </w:r>
      <w:r>
        <w:rPr>
          <w:color w:val="2E5395"/>
          <w:spacing w:val="-1"/>
        </w:rPr>
        <w:t> </w:t>
      </w:r>
      <w:r>
        <w:rPr>
          <w:color w:val="2E5395"/>
        </w:rPr>
        <w:t>México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80" w:right="273"/>
        <w:jc w:val="both"/>
      </w:pPr>
      <w:r>
        <w:rPr/>
        <w:t>Para conocer el perfil de los docentes en el último año del periodo 2008 – 2015 se procesó la</w:t>
      </w:r>
      <w:r>
        <w:rPr>
          <w:spacing w:val="1"/>
        </w:rPr>
        <w:t> </w:t>
      </w:r>
      <w:r>
        <w:rPr/>
        <w:t>Encuesta</w:t>
      </w:r>
      <w:r>
        <w:rPr>
          <w:spacing w:val="-4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Ocupación y</w:t>
      </w:r>
      <w:r>
        <w:rPr>
          <w:spacing w:val="-7"/>
        </w:rPr>
        <w:t> </w:t>
      </w:r>
      <w:r>
        <w:rPr/>
        <w:t>Empleo</w:t>
      </w:r>
      <w:r>
        <w:rPr>
          <w:spacing w:val="-4"/>
        </w:rPr>
        <w:t> </w:t>
      </w:r>
      <w:r>
        <w:rPr/>
        <w:t>(ENOE)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primer</w:t>
      </w:r>
      <w:r>
        <w:rPr>
          <w:spacing w:val="-5"/>
        </w:rPr>
        <w:t> </w:t>
      </w:r>
      <w:r>
        <w:rPr/>
        <w:t>trimestre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2015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4"/>
        </w:rPr>
        <w:t> </w:t>
      </w:r>
      <w:r>
        <w:rPr/>
        <w:t>identificó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nivel</w:t>
      </w:r>
      <w:r>
        <w:rPr>
          <w:spacing w:val="-7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declaró</w:t>
      </w:r>
      <w:r>
        <w:rPr>
          <w:spacing w:val="-6"/>
        </w:rPr>
        <w:t> </w:t>
      </w:r>
      <w:r>
        <w:rPr/>
        <w:t>ser</w:t>
      </w:r>
      <w:r>
        <w:rPr>
          <w:spacing w:val="-8"/>
        </w:rPr>
        <w:t> </w:t>
      </w:r>
      <w:r>
        <w:rPr/>
        <w:t>docente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EMS.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laborales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58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se muestran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Cuadro 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1"/>
        <w:ind w:left="899"/>
      </w:pPr>
      <w:r>
        <w:rPr/>
        <w:t>Cuadro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5"/>
        <w:rPr>
          <w:b/>
          <w:sz w:val="25"/>
        </w:rPr>
      </w:pPr>
      <w:r>
        <w:rPr/>
        <w:pict>
          <v:rect style="position:absolute;margin-left:72.024002pt;margin-top:16.622869pt;width:144.020pt;height:.72003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180" w:right="274" w:firstLine="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Aunque en el caso de los costos de transporte y de compra de materiales ha sido común que los planteles públicos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realicen alguna contribución para reducir los gastos de los docentes –incluyendo por ejemplo los gastos de traslado–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éstos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cubren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 totalidad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participación.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tbl>
      <w:tblPr>
        <w:tblW w:w="0" w:type="auto"/>
        <w:jc w:val="left"/>
        <w:tblInd w:w="1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4026"/>
        <w:gridCol w:w="1560"/>
        <w:gridCol w:w="1487"/>
      </w:tblGrid>
      <w:tr>
        <w:trPr>
          <w:trHeight w:val="266" w:hRule="atLeast"/>
        </w:trPr>
        <w:tc>
          <w:tcPr>
            <w:tcW w:w="869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286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Perfil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laboral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docentes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nivel nacional, 2015</w:t>
            </w:r>
          </w:p>
        </w:tc>
      </w:tr>
      <w:tr>
        <w:trPr>
          <w:trHeight w:val="538" w:hRule="atLeast"/>
        </w:trPr>
        <w:tc>
          <w:tcPr>
            <w:tcW w:w="162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8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20"/>
              <w:ind w:right="251"/>
              <w:jc w:val="right"/>
              <w:rPr>
                <w:sz w:val="22"/>
              </w:rPr>
            </w:pPr>
            <w:r>
              <w:rPr>
                <w:sz w:val="22"/>
              </w:rPr>
              <w:t>Docentes EMS</w:t>
            </w:r>
          </w:p>
        </w:tc>
        <w:tc>
          <w:tcPr>
            <w:tcW w:w="14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254"/>
              <w:rPr>
                <w:sz w:val="22"/>
              </w:rPr>
            </w:pPr>
            <w:r>
              <w:rPr>
                <w:sz w:val="22"/>
              </w:rPr>
              <w:t>Promedio</w:t>
            </w:r>
          </w:p>
          <w:p>
            <w:pPr>
              <w:pStyle w:val="TableParagraph"/>
              <w:tabs>
                <w:tab w:pos="1487" w:val="left" w:leader="none"/>
              </w:tabs>
              <w:spacing w:line="252" w:lineRule="exact"/>
              <w:ind w:left="-1717" w:right="-15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                                </w:t>
            </w:r>
            <w:r>
              <w:rPr>
                <w:spacing w:val="2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Nacional</w:t>
              <w:tab/>
            </w:r>
          </w:p>
        </w:tc>
      </w:tr>
      <w:tr>
        <w:trPr>
          <w:trHeight w:val="373" w:hRule="atLeast"/>
        </w:trPr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before="28"/>
              <w:ind w:left="160"/>
              <w:rPr>
                <w:sz w:val="22"/>
              </w:rPr>
            </w:pPr>
            <w:r>
              <w:rPr>
                <w:sz w:val="22"/>
              </w:rPr>
              <w:t>Horas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(ocup.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principal)</w:t>
            </w:r>
          </w:p>
        </w:tc>
        <w:tc>
          <w:tcPr>
            <w:tcW w:w="1560" w:type="dxa"/>
          </w:tcPr>
          <w:p>
            <w:pPr>
              <w:pStyle w:val="TableParagraph"/>
              <w:spacing w:before="84"/>
              <w:ind w:left="513" w:right="786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87" w:type="dxa"/>
          </w:tcPr>
          <w:p>
            <w:pPr>
              <w:pStyle w:val="TableParagraph"/>
              <w:spacing w:before="84"/>
              <w:ind w:left="517" w:right="634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373" w:hRule="atLeast"/>
        </w:trPr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before="27"/>
              <w:ind w:left="160"/>
              <w:rPr>
                <w:sz w:val="22"/>
              </w:rPr>
            </w:pPr>
            <w:r>
              <w:rPr>
                <w:sz w:val="22"/>
              </w:rPr>
              <w:t>Ingreso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(ocup.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principal)</w:t>
            </w:r>
          </w:p>
        </w:tc>
        <w:tc>
          <w:tcPr>
            <w:tcW w:w="1560" w:type="dxa"/>
          </w:tcPr>
          <w:p>
            <w:pPr>
              <w:pStyle w:val="TableParagraph"/>
              <w:spacing w:before="82"/>
              <w:ind w:left="513" w:right="786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487" w:type="dxa"/>
          </w:tcPr>
          <w:p>
            <w:pPr>
              <w:pStyle w:val="TableParagraph"/>
              <w:spacing w:before="82"/>
              <w:ind w:left="517" w:right="634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283" w:hRule="atLeast"/>
        </w:trPr>
        <w:tc>
          <w:tcPr>
            <w:tcW w:w="16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line="234" w:lineRule="exact" w:before="28"/>
              <w:ind w:left="160"/>
              <w:rPr>
                <w:sz w:val="22"/>
              </w:rPr>
            </w:pPr>
            <w:r>
              <w:rPr>
                <w:sz w:val="22"/>
              </w:rPr>
              <w:t>Ingreso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mensual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(ocup.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principal)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before="84"/>
              <w:ind w:left="339"/>
              <w:rPr>
                <w:sz w:val="22"/>
              </w:rPr>
            </w:pPr>
            <w:r>
              <w:rPr>
                <w:sz w:val="22"/>
              </w:rPr>
              <w:t>$9,695</w:t>
            </w:r>
          </w:p>
        </w:tc>
        <w:tc>
          <w:tcPr>
            <w:tcW w:w="1487" w:type="dxa"/>
            <w:vMerge w:val="restart"/>
          </w:tcPr>
          <w:p>
            <w:pPr>
              <w:pStyle w:val="TableParagraph"/>
              <w:spacing w:before="84"/>
              <w:ind w:left="381"/>
              <w:rPr>
                <w:sz w:val="22"/>
              </w:rPr>
            </w:pPr>
            <w:r>
              <w:rPr>
                <w:sz w:val="22"/>
              </w:rPr>
              <w:t>$5,230</w:t>
            </w:r>
          </w:p>
        </w:tc>
      </w:tr>
      <w:tr>
        <w:trPr>
          <w:trHeight w:val="90" w:hRule="atLeast"/>
        </w:trPr>
        <w:tc>
          <w:tcPr>
            <w:tcW w:w="1623" w:type="dxa"/>
            <w:vMerge w:val="restart"/>
          </w:tcPr>
          <w:p>
            <w:pPr>
              <w:pStyle w:val="TableParagraph"/>
              <w:spacing w:line="245" w:lineRule="exact"/>
              <w:ind w:left="377" w:right="326"/>
              <w:jc w:val="center"/>
              <w:rPr>
                <w:sz w:val="22"/>
              </w:rPr>
            </w:pPr>
            <w:r>
              <w:rPr>
                <w:sz w:val="22"/>
              </w:rPr>
              <w:t>Población</w:t>
            </w:r>
          </w:p>
          <w:p>
            <w:pPr>
              <w:pStyle w:val="TableParagraph"/>
              <w:spacing w:line="234" w:lineRule="exact"/>
              <w:ind w:left="376" w:right="326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4026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6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before="27"/>
              <w:ind w:left="160"/>
              <w:rPr>
                <w:sz w:val="22"/>
              </w:rPr>
            </w:pPr>
            <w:r>
              <w:rPr>
                <w:sz w:val="22"/>
              </w:rPr>
              <w:t>Ingreso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cápita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hogar</w:t>
            </w:r>
          </w:p>
        </w:tc>
        <w:tc>
          <w:tcPr>
            <w:tcW w:w="1560" w:type="dxa"/>
          </w:tcPr>
          <w:p>
            <w:pPr>
              <w:pStyle w:val="TableParagraph"/>
              <w:spacing w:before="82"/>
              <w:ind w:right="610"/>
              <w:jc w:val="right"/>
              <w:rPr>
                <w:sz w:val="22"/>
              </w:rPr>
            </w:pPr>
            <w:r>
              <w:rPr>
                <w:sz w:val="22"/>
              </w:rPr>
              <w:t>$3,925</w:t>
            </w:r>
          </w:p>
        </w:tc>
        <w:tc>
          <w:tcPr>
            <w:tcW w:w="1487" w:type="dxa"/>
          </w:tcPr>
          <w:p>
            <w:pPr>
              <w:pStyle w:val="TableParagraph"/>
              <w:spacing w:before="82"/>
              <w:ind w:left="354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2,088</w:t>
            </w:r>
          </w:p>
        </w:tc>
      </w:tr>
      <w:tr>
        <w:trPr>
          <w:trHeight w:val="337" w:hRule="atLeast"/>
        </w:trPr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line="246" w:lineRule="exact"/>
              <w:ind w:left="160"/>
              <w:rPr>
                <w:sz w:val="22"/>
              </w:rPr>
            </w:pPr>
            <w:r>
              <w:rPr>
                <w:sz w:val="22"/>
              </w:rPr>
              <w:t>Tiene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 empleos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48"/>
              <w:ind w:left="440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1487" w:type="dxa"/>
          </w:tcPr>
          <w:p>
            <w:pPr>
              <w:pStyle w:val="TableParagraph"/>
              <w:spacing w:before="48"/>
              <w:ind w:left="518" w:right="634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373" w:hRule="atLeast"/>
        </w:trPr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6" w:type="dxa"/>
          </w:tcPr>
          <w:p>
            <w:pPr>
              <w:pStyle w:val="TableParagraph"/>
              <w:spacing w:before="27"/>
              <w:ind w:left="160"/>
              <w:rPr>
                <w:sz w:val="22"/>
              </w:rPr>
            </w:pPr>
            <w:r>
              <w:rPr>
                <w:sz w:val="22"/>
              </w:rPr>
              <w:t>Horas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(todas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ocupaciones)</w:t>
            </w:r>
          </w:p>
        </w:tc>
        <w:tc>
          <w:tcPr>
            <w:tcW w:w="1560" w:type="dxa"/>
          </w:tcPr>
          <w:p>
            <w:pPr>
              <w:pStyle w:val="TableParagraph"/>
              <w:spacing w:before="82"/>
              <w:ind w:left="513" w:right="786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487" w:type="dxa"/>
          </w:tcPr>
          <w:p>
            <w:pPr>
              <w:pStyle w:val="TableParagraph"/>
              <w:spacing w:before="82"/>
              <w:ind w:left="517" w:right="634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341" w:hRule="atLeast"/>
        </w:trPr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60"/>
              <w:rPr>
                <w:sz w:val="22"/>
              </w:rPr>
            </w:pPr>
            <w:r>
              <w:rPr>
                <w:sz w:val="22"/>
              </w:rPr>
              <w:t>Ingreso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mensual (todas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ocupaciones)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81"/>
              <w:ind w:right="555"/>
              <w:jc w:val="right"/>
              <w:rPr>
                <w:sz w:val="22"/>
              </w:rPr>
            </w:pPr>
            <w:r>
              <w:rPr>
                <w:sz w:val="22"/>
              </w:rPr>
              <w:t>$10,367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81"/>
              <w:ind w:left="381"/>
              <w:rPr>
                <w:sz w:val="22"/>
              </w:rPr>
            </w:pPr>
            <w:r>
              <w:rPr>
                <w:sz w:val="22"/>
              </w:rPr>
              <w:t>$5,307</w:t>
            </w:r>
          </w:p>
        </w:tc>
      </w:tr>
      <w:tr>
        <w:trPr>
          <w:trHeight w:val="389" w:hRule="atLeast"/>
        </w:trPr>
        <w:tc>
          <w:tcPr>
            <w:tcW w:w="1623" w:type="dxa"/>
            <w:vMerge w:val="restart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left="290" w:right="142" w:hanging="82"/>
              <w:rPr>
                <w:sz w:val="22"/>
              </w:rPr>
            </w:pPr>
            <w:r>
              <w:rPr>
                <w:sz w:val="22"/>
              </w:rPr>
              <w:t>Población con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empleos</w:t>
            </w:r>
          </w:p>
        </w:tc>
        <w:tc>
          <w:tcPr>
            <w:tcW w:w="4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60"/>
              <w:rPr>
                <w:sz w:val="22"/>
              </w:rPr>
            </w:pPr>
            <w:r>
              <w:rPr>
                <w:sz w:val="22"/>
              </w:rPr>
              <w:t>Horas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(todas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ocupaciones)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513" w:right="78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517" w:right="634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336" w:hRule="atLeast"/>
        </w:trPr>
        <w:tc>
          <w:tcPr>
            <w:tcW w:w="162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160"/>
              <w:rPr>
                <w:sz w:val="22"/>
              </w:rPr>
            </w:pPr>
            <w:r>
              <w:rPr>
                <w:sz w:val="22"/>
              </w:rPr>
              <w:t>Ingreso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mensual (todas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ocupaciones)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76"/>
              <w:ind w:right="610"/>
              <w:jc w:val="right"/>
              <w:rPr>
                <w:sz w:val="22"/>
              </w:rPr>
            </w:pPr>
            <w:r>
              <w:rPr>
                <w:sz w:val="22"/>
              </w:rPr>
              <w:t>12,514</w:t>
            </w:r>
          </w:p>
        </w:tc>
        <w:tc>
          <w:tcPr>
            <w:tcW w:w="14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76"/>
              <w:ind w:left="436"/>
              <w:rPr>
                <w:sz w:val="22"/>
              </w:rPr>
            </w:pPr>
            <w:r>
              <w:rPr>
                <w:sz w:val="22"/>
              </w:rPr>
              <w:t>5,946</w:t>
            </w:r>
          </w:p>
        </w:tc>
      </w:tr>
      <w:tr>
        <w:trPr>
          <w:trHeight w:val="408" w:hRule="atLeast"/>
        </w:trPr>
        <w:tc>
          <w:tcPr>
            <w:tcW w:w="869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Fuente: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Estimaciones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propias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la encuesta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ENOE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 1er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trimestre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2015. 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promedios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horas</w:t>
            </w:r>
          </w:p>
          <w:p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trabajadas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ingresos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calcularon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aquellos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reportaron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magnitudes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positivas.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corrientes.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172.460007pt;margin-top:186.85997pt;width:351.1pt;height:.5pt;mso-position-horizontal-relative:page;mso-position-vertical-relative:page;z-index:-19318272" coordorigin="3449,3737" coordsize="7022,10" path="m7276,3737l7266,3737,3449,3737,3449,3747,7266,3747,7276,3747,7276,3737xm10471,3737l8874,3737,8865,3737,7276,3737,7276,3747,8865,3747,8874,3747,10471,3747,10471,373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9" w:lineRule="auto"/>
        <w:ind w:left="1180" w:right="277"/>
        <w:jc w:val="both"/>
      </w:pP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observa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salario</w:t>
      </w:r>
      <w:r>
        <w:rPr>
          <w:spacing w:val="-12"/>
        </w:rPr>
        <w:t> </w:t>
      </w:r>
      <w:r>
        <w:rPr/>
        <w:t>mensual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docentes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EMS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México</w:t>
      </w:r>
      <w:r>
        <w:rPr>
          <w:spacing w:val="-15"/>
        </w:rPr>
        <w:t> </w:t>
      </w:r>
      <w:r>
        <w:rPr/>
        <w:t>era</w:t>
      </w:r>
      <w:r>
        <w:rPr>
          <w:spacing w:val="-17"/>
        </w:rPr>
        <w:t> </w:t>
      </w:r>
      <w:r>
        <w:rPr/>
        <w:t>considerablemente</w:t>
      </w:r>
      <w:r>
        <w:rPr>
          <w:spacing w:val="-15"/>
        </w:rPr>
        <w:t> </w:t>
      </w:r>
      <w:r>
        <w:rPr/>
        <w:t>mayor</w:t>
      </w:r>
      <w:r>
        <w:rPr>
          <w:spacing w:val="-57"/>
        </w:rPr>
        <w:t> </w:t>
      </w:r>
      <w:r>
        <w:rPr/>
        <w:t>al promedio que se registraba a nivel nacional, siendo el primero cercano a los diez mil pesos</w:t>
      </w:r>
      <w:r>
        <w:rPr>
          <w:spacing w:val="1"/>
        </w:rPr>
        <w:t> </w:t>
      </w:r>
      <w:r>
        <w:rPr/>
        <w:t>corrientes y casi el doble que la media del país. Adicionalmente, con respecto a los recursos con</w:t>
      </w:r>
      <w:r>
        <w:rPr>
          <w:spacing w:val="1"/>
        </w:rPr>
        <w:t> </w:t>
      </w:r>
      <w:r>
        <w:rPr/>
        <w:t>los que contaban los docentes para financiar sus necesidades se puede considerar también no solo</w:t>
      </w:r>
      <w:r>
        <w:rPr>
          <w:spacing w:val="-57"/>
        </w:rPr>
        <w:t> </w:t>
      </w:r>
      <w:r>
        <w:rPr/>
        <w:t>su ingreso laboral sino el ingreso laboral per cápita del hogar tomando en cuenta la totalidad de</w:t>
      </w:r>
      <w:r>
        <w:rPr>
          <w:spacing w:val="1"/>
        </w:rPr>
        <w:t> </w:t>
      </w:r>
      <w:r>
        <w:rPr/>
        <w:t>los</w:t>
      </w:r>
      <w:r>
        <w:rPr>
          <w:spacing w:val="-6"/>
        </w:rPr>
        <w:t> </w:t>
      </w:r>
      <w:r>
        <w:rPr/>
        <w:t>empleos</w:t>
      </w:r>
      <w:r>
        <w:rPr>
          <w:spacing w:val="-4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5"/>
        </w:rPr>
        <w:t> </w:t>
      </w:r>
      <w:r>
        <w:rPr/>
        <w:t>ingresos</w:t>
      </w:r>
      <w:r>
        <w:rPr>
          <w:spacing w:val="-5"/>
        </w:rPr>
        <w:t> </w:t>
      </w:r>
      <w:r>
        <w:rPr/>
        <w:t>recibidos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mismos.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ingreso</w:t>
      </w:r>
      <w:r>
        <w:rPr>
          <w:spacing w:val="-5"/>
        </w:rPr>
        <w:t> </w:t>
      </w:r>
      <w:r>
        <w:rPr/>
        <w:t>laboral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persona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hogares</w:t>
      </w:r>
      <w:r>
        <w:rPr>
          <w:spacing w:val="-57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EMS</w:t>
      </w:r>
      <w:r>
        <w:rPr>
          <w:spacing w:val="-13"/>
        </w:rPr>
        <w:t> </w:t>
      </w:r>
      <w:r>
        <w:rPr/>
        <w:t>era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$3,925</w:t>
      </w:r>
      <w:r>
        <w:rPr>
          <w:spacing w:val="-12"/>
        </w:rPr>
        <w:t> </w:t>
      </w:r>
      <w:r>
        <w:rPr/>
        <w:t>pesos</w:t>
      </w:r>
      <w:r>
        <w:rPr>
          <w:spacing w:val="-13"/>
        </w:rPr>
        <w:t> </w:t>
      </w:r>
      <w:r>
        <w:rPr/>
        <w:t>corrientes,</w:t>
      </w:r>
      <w:r>
        <w:rPr>
          <w:spacing w:val="-13"/>
        </w:rPr>
        <w:t> </w:t>
      </w:r>
      <w:r>
        <w:rPr/>
        <w:t>casi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doble</w:t>
      </w:r>
      <w:r>
        <w:rPr>
          <w:spacing w:val="-14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ingreso</w:t>
      </w:r>
      <w:r>
        <w:rPr>
          <w:spacing w:val="-13"/>
        </w:rPr>
        <w:t> </w:t>
      </w:r>
      <w:r>
        <w:rPr/>
        <w:t>laboral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/>
        <w:t>cápita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$2,088 observado a</w:t>
      </w:r>
      <w:r>
        <w:rPr>
          <w:spacing w:val="-1"/>
        </w:rPr>
        <w:t> </w:t>
      </w:r>
      <w:r>
        <w:rPr/>
        <w:t>nivel nacional.</w:t>
      </w:r>
    </w:p>
    <w:p>
      <w:pPr>
        <w:pStyle w:val="BodyText"/>
        <w:spacing w:line="259" w:lineRule="auto" w:before="160"/>
        <w:ind w:left="1180" w:right="271"/>
        <w:jc w:val="both"/>
      </w:pPr>
      <w:r>
        <w:rPr/>
        <w:t>A pesar de que los recursos con los que contaban los docentes de EMS eran mayores a los del</w:t>
      </w:r>
      <w:r>
        <w:rPr>
          <w:spacing w:val="1"/>
        </w:rPr>
        <w:t> </w:t>
      </w:r>
      <w:r>
        <w:rPr/>
        <w:t>trabajador promedio, la magnitud de los mismos pudo no haber sido suficiente para permitir la</w:t>
      </w:r>
      <w:r>
        <w:rPr>
          <w:spacing w:val="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actualización</w:t>
      </w:r>
      <w:r>
        <w:rPr>
          <w:spacing w:val="-3"/>
        </w:rPr>
        <w:t> </w:t>
      </w:r>
      <w:r>
        <w:rPr/>
        <w:t>profesional.</w:t>
      </w:r>
      <w:r>
        <w:rPr>
          <w:spacing w:val="-3"/>
        </w:rPr>
        <w:t> </w:t>
      </w:r>
      <w:r>
        <w:rPr/>
        <w:t>Esto</w:t>
      </w:r>
      <w:r>
        <w:rPr>
          <w:spacing w:val="-3"/>
        </w:rPr>
        <w:t> </w:t>
      </w:r>
      <w:r>
        <w:rPr/>
        <w:t>puede</w:t>
      </w:r>
      <w:r>
        <w:rPr>
          <w:spacing w:val="-5"/>
        </w:rPr>
        <w:t> </w:t>
      </w:r>
      <w:r>
        <w:rPr/>
        <w:t>verse,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ejemplo,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contrastar</w:t>
      </w:r>
      <w:r>
        <w:rPr>
          <w:spacing w:val="-58"/>
        </w:rPr>
        <w:t> </w:t>
      </w:r>
      <w:r>
        <w:rPr/>
        <w:t>los ingresos por persona de los hogares con docentes de EMS con el valor de la línea de bienestar</w:t>
      </w:r>
      <w:r>
        <w:rPr>
          <w:spacing w:val="-57"/>
        </w:rPr>
        <w:t> </w:t>
      </w:r>
      <w:r>
        <w:rPr/>
        <w:t>(valor</w:t>
      </w:r>
      <w:r>
        <w:rPr>
          <w:spacing w:val="-6"/>
        </w:rPr>
        <w:t> </w:t>
      </w:r>
      <w:r>
        <w:rPr/>
        <w:t>monetario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canasta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alimentos,</w:t>
      </w:r>
      <w:r>
        <w:rPr>
          <w:spacing w:val="-6"/>
        </w:rPr>
        <w:t> </w:t>
      </w:r>
      <w:r>
        <w:rPr/>
        <w:t>bienes</w:t>
      </w:r>
      <w:r>
        <w:rPr>
          <w:spacing w:val="-3"/>
        </w:rPr>
        <w:t> </w:t>
      </w:r>
      <w:r>
        <w:rPr/>
        <w:t>y</w:t>
      </w:r>
      <w:r>
        <w:rPr>
          <w:spacing w:val="-10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básicos)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Consejo</w:t>
      </w:r>
      <w:r>
        <w:rPr>
          <w:spacing w:val="-6"/>
        </w:rPr>
        <w:t> </w:t>
      </w:r>
      <w:r>
        <w:rPr/>
        <w:t>Nacional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Social (CONEVAL)</w:t>
      </w:r>
      <w:r>
        <w:rPr>
          <w:spacing w:val="-1"/>
        </w:rPr>
        <w:t> </w:t>
      </w:r>
      <w:r>
        <w:rPr/>
        <w:t>estima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continua</w:t>
      </w:r>
      <w:r>
        <w:rPr>
          <w:spacing w:val="2"/>
        </w:rPr>
        <w:t> </w:t>
      </w:r>
      <w:r>
        <w:rPr/>
        <w:t>y</w:t>
      </w:r>
      <w:r>
        <w:rPr>
          <w:spacing w:val="-58"/>
        </w:rPr>
        <w:t> </w:t>
      </w:r>
      <w:r>
        <w:rPr/>
        <w:t>que es utilizada para la medición de la pobreza en el país</w:t>
      </w:r>
      <w:r>
        <w:rPr>
          <w:vertAlign w:val="superscript"/>
        </w:rPr>
        <w:t>21</w:t>
      </w:r>
      <w:r>
        <w:rPr>
          <w:vertAlign w:val="baseline"/>
        </w:rPr>
        <w:t>. Para febrero del año 2015 la línea de</w:t>
      </w:r>
      <w:r>
        <w:rPr>
          <w:spacing w:val="1"/>
          <w:vertAlign w:val="baseline"/>
        </w:rPr>
        <w:t> </w:t>
      </w:r>
      <w:r>
        <w:rPr>
          <w:vertAlign w:val="baseline"/>
        </w:rPr>
        <w:t>bienestar urbana se ubicaba en $2,598.33 pesos per cápita lo que representa el 66 por ciento del</w:t>
      </w:r>
      <w:r>
        <w:rPr>
          <w:spacing w:val="1"/>
          <w:vertAlign w:val="baseline"/>
        </w:rPr>
        <w:t> </w:t>
      </w:r>
      <w:r>
        <w:rPr>
          <w:vertAlign w:val="baseline"/>
        </w:rPr>
        <w:t>ingreso</w:t>
      </w:r>
      <w:r>
        <w:rPr>
          <w:spacing w:val="-1"/>
          <w:vertAlign w:val="baseline"/>
        </w:rPr>
        <w:t> </w:t>
      </w:r>
      <w:r>
        <w:rPr>
          <w:vertAlign w:val="baseline"/>
        </w:rPr>
        <w:t>laboral per cápita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los hogares</w:t>
      </w:r>
      <w:r>
        <w:rPr>
          <w:spacing w:val="2"/>
          <w:vertAlign w:val="baseline"/>
        </w:rPr>
        <w:t> </w:t>
      </w:r>
      <w:r>
        <w:rPr>
          <w:vertAlign w:val="baseline"/>
        </w:rPr>
        <w:t>con docentes de</w:t>
      </w:r>
      <w:r>
        <w:rPr>
          <w:spacing w:val="-3"/>
          <w:vertAlign w:val="baseline"/>
        </w:rPr>
        <w:t> </w:t>
      </w:r>
      <w:r>
        <w:rPr>
          <w:vertAlign w:val="baseline"/>
        </w:rPr>
        <w:t>EMS.</w:t>
      </w:r>
    </w:p>
    <w:p>
      <w:pPr>
        <w:pStyle w:val="BodyText"/>
        <w:spacing w:line="259" w:lineRule="auto" w:before="158"/>
        <w:ind w:left="1180" w:right="274"/>
        <w:jc w:val="both"/>
      </w:pP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salario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hora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era</w:t>
      </w:r>
      <w:r>
        <w:rPr>
          <w:spacing w:val="-7"/>
        </w:rPr>
        <w:t> </w:t>
      </w:r>
      <w:r>
        <w:rPr/>
        <w:t>más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doble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nacional.</w:t>
      </w:r>
      <w:r>
        <w:rPr>
          <w:spacing w:val="-57"/>
        </w:rPr>
        <w:t> </w:t>
      </w:r>
      <w:r>
        <w:rPr/>
        <w:t>La razón es que el promedio de horas semanales que laboran es de 31 para la ocupación principal</w:t>
      </w:r>
      <w:r>
        <w:rPr>
          <w:spacing w:val="-57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menos</w:t>
      </w:r>
      <w:r>
        <w:rPr>
          <w:spacing w:val="1"/>
        </w:rPr>
        <w:t> </w:t>
      </w:r>
      <w:r>
        <w:rPr/>
        <w:t>del 75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tiempo que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/>
        <w:t>dedica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resto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a su</w:t>
      </w:r>
      <w:r>
        <w:rPr>
          <w:spacing w:val="-58"/>
        </w:rPr>
        <w:t> </w:t>
      </w:r>
      <w:r>
        <w:rPr/>
        <w:t>trabajo. Aunado a esto, el 16 por ciento de los docentes reportaron tener un trabajo adicional, a</w:t>
      </w:r>
      <w:r>
        <w:rPr>
          <w:spacing w:val="1"/>
        </w:rPr>
        <w:t> </w:t>
      </w:r>
      <w:r>
        <w:rPr/>
        <w:t>comparación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6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ciento</w:t>
      </w:r>
      <w:r>
        <w:rPr>
          <w:spacing w:val="-11"/>
        </w:rPr>
        <w:t> </w:t>
      </w:r>
      <w:r>
        <w:rPr/>
        <w:t>nacional.</w:t>
      </w:r>
      <w:r>
        <w:rPr>
          <w:spacing w:val="-11"/>
        </w:rPr>
        <w:t> </w:t>
      </w:r>
      <w:r>
        <w:rPr/>
        <w:t>Aquellos</w:t>
      </w:r>
      <w:r>
        <w:rPr>
          <w:spacing w:val="-11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sí</w:t>
      </w:r>
      <w:r>
        <w:rPr>
          <w:spacing w:val="-10"/>
        </w:rPr>
        <w:t> </w:t>
      </w:r>
      <w:r>
        <w:rPr/>
        <w:t>tenían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laboran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rect style="position:absolute;margin-left:72.024002pt;margin-top:11.228666pt;width:144.020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2423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Líneas de bienestar y de la canasta alimentaria. CONEVAL</w:t>
      </w:r>
      <w:r>
        <w:rPr>
          <w:spacing w:val="1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(https://coneval.org.mx/Medicion/MP/Paginas/Lineas-de-bienestar-y-canasta-basica.aspx)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spacing w:line="259" w:lineRule="auto" w:before="74"/>
        <w:ind w:left="1180" w:right="278"/>
        <w:jc w:val="both"/>
      </w:pPr>
      <w:r>
        <w:rPr/>
        <w:t>en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37</w:t>
      </w:r>
      <w:r>
        <w:rPr>
          <w:spacing w:val="-4"/>
        </w:rPr>
        <w:t> </w:t>
      </w:r>
      <w:r>
        <w:rPr/>
        <w:t>horas</w:t>
      </w:r>
      <w:r>
        <w:rPr>
          <w:spacing w:val="-1"/>
        </w:rPr>
        <w:t> </w:t>
      </w:r>
      <w:r>
        <w:rPr/>
        <w:t>y</w:t>
      </w:r>
      <w:r>
        <w:rPr>
          <w:spacing w:val="-11"/>
        </w:rPr>
        <w:t> </w:t>
      </w:r>
      <w:r>
        <w:rPr/>
        <w:t>obtienen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mes</w:t>
      </w:r>
      <w:r>
        <w:rPr>
          <w:spacing w:val="-4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$12,514</w:t>
      </w:r>
      <w:r>
        <w:rPr>
          <w:spacing w:val="-4"/>
        </w:rPr>
        <w:t> </w:t>
      </w:r>
      <w:r>
        <w:rPr/>
        <w:t>pesos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representa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salario</w:t>
      </w:r>
      <w:r>
        <w:rPr>
          <w:spacing w:val="-3"/>
        </w:rPr>
        <w:t> </w:t>
      </w:r>
      <w:r>
        <w:rPr/>
        <w:t>por</w:t>
      </w:r>
      <w:r>
        <w:rPr>
          <w:spacing w:val="-57"/>
        </w:rPr>
        <w:t> </w:t>
      </w:r>
      <w:r>
        <w:rPr/>
        <w:t>hora</w:t>
      </w:r>
      <w:r>
        <w:rPr>
          <w:spacing w:val="-3"/>
        </w:rPr>
        <w:t> </w:t>
      </w:r>
      <w:r>
        <w:rPr/>
        <w:t>mayor que</w:t>
      </w:r>
      <w:r>
        <w:rPr>
          <w:spacing w:val="-1"/>
        </w:rPr>
        <w:t> </w:t>
      </w:r>
      <w:r>
        <w:rPr/>
        <w:t>el que obtienen aquellos</w:t>
      </w:r>
      <w:r>
        <w:rPr>
          <w:spacing w:val="-1"/>
        </w:rPr>
        <w:t> </w:t>
      </w:r>
      <w:r>
        <w:rPr/>
        <w:t>docentes</w:t>
      </w:r>
      <w:r>
        <w:rPr>
          <w:spacing w:val="2"/>
        </w:rPr>
        <w:t> </w:t>
      </w:r>
      <w:r>
        <w:rPr/>
        <w:t>con un solo empleo.</w:t>
      </w:r>
    </w:p>
    <w:p>
      <w:pPr>
        <w:pStyle w:val="BodyText"/>
        <w:spacing w:line="259" w:lineRule="auto" w:before="160"/>
        <w:ind w:left="1180" w:right="278"/>
        <w:jc w:val="both"/>
      </w:pPr>
      <w:r>
        <w:rPr/>
        <w:t>Estos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ya que reflejan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 que una</w:t>
      </w:r>
      <w:r>
        <w:rPr>
          <w:spacing w:val="1"/>
        </w:rPr>
        <w:t> </w:t>
      </w:r>
      <w:r>
        <w:rPr/>
        <w:t>parte de 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enfrentaban un costo de oportunidad importante, en la forma de un segundo ingreso, para el</w:t>
      </w:r>
      <w:r>
        <w:rPr>
          <w:spacing w:val="1"/>
        </w:rPr>
        <w:t> </w:t>
      </w:r>
      <w:r>
        <w:rPr/>
        <w:t>desarrollo de actividades de formación y capacitación adicionales. Adicionalmente, este ingreso</w:t>
      </w:r>
      <w:r>
        <w:rPr>
          <w:spacing w:val="1"/>
        </w:rPr>
        <w:t> </w:t>
      </w:r>
      <w:r>
        <w:rPr/>
        <w:t>conlleva horas de trabajo complementarias que restan al tiempo disponible para participar en</w:t>
      </w:r>
      <w:r>
        <w:rPr>
          <w:spacing w:val="1"/>
        </w:rPr>
        <w:t> </w:t>
      </w:r>
      <w:r>
        <w:rPr/>
        <w:t>procesos de formación. Asimismo, un segundo empleo podría requerir de capacitación para el</w:t>
      </w:r>
      <w:r>
        <w:rPr>
          <w:spacing w:val="1"/>
        </w:rPr>
        <w:t> </w:t>
      </w:r>
      <w:r>
        <w:rPr/>
        <w:t>mismo,</w:t>
      </w:r>
      <w:r>
        <w:rPr>
          <w:spacing w:val="-1"/>
        </w:rPr>
        <w:t> </w:t>
      </w:r>
      <w:r>
        <w:rPr/>
        <w:t>reduciendo aún</w:t>
      </w:r>
      <w:r>
        <w:rPr>
          <w:spacing w:val="2"/>
        </w:rPr>
        <w:t> </w:t>
      </w:r>
      <w:r>
        <w:rPr/>
        <w:t>más el tiempo disponible.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1509"/>
        <w:gridCol w:w="1121"/>
        <w:gridCol w:w="1164"/>
        <w:gridCol w:w="1211"/>
        <w:gridCol w:w="1184"/>
      </w:tblGrid>
      <w:tr>
        <w:trPr>
          <w:trHeight w:val="498" w:hRule="atLeast"/>
        </w:trPr>
        <w:tc>
          <w:tcPr>
            <w:tcW w:w="9061" w:type="dxa"/>
            <w:gridSpan w:val="6"/>
            <w:tcBorders>
              <w:bottom w:val="single" w:sz="8" w:space="0" w:color="000000"/>
            </w:tcBorders>
          </w:tcPr>
          <w:p>
            <w:pPr>
              <w:pStyle w:val="TableParagraph"/>
              <w:spacing w:line="244" w:lineRule="exact"/>
              <w:ind w:left="106" w:right="14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Cuadro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  <w:p>
            <w:pPr>
              <w:pStyle w:val="TableParagraph"/>
              <w:spacing w:line="233" w:lineRule="exact" w:before="1"/>
              <w:ind w:left="107" w:right="14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Características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adicionales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docentes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EMS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nivel nacional.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Porcentajes</w:t>
            </w:r>
          </w:p>
        </w:tc>
      </w:tr>
      <w:tr>
        <w:trPr>
          <w:trHeight w:val="541" w:hRule="atLeast"/>
        </w:trPr>
        <w:tc>
          <w:tcPr>
            <w:tcW w:w="28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698" w:right="556"/>
              <w:jc w:val="center"/>
              <w:rPr>
                <w:sz w:val="22"/>
              </w:rPr>
            </w:pPr>
            <w:r>
              <w:rPr>
                <w:sz w:val="22"/>
              </w:rPr>
              <w:t>U.</w:t>
            </w:r>
          </w:p>
          <w:p>
            <w:pPr>
              <w:pStyle w:val="TableParagraph"/>
              <w:tabs>
                <w:tab w:pos="6189" w:val="left" w:leader="none"/>
              </w:tabs>
              <w:spacing w:before="2"/>
              <w:ind w:left="123" w:right="-4695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</w:t>
            </w:r>
            <w:r>
              <w:rPr>
                <w:spacing w:val="-26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Autónomas</w:t>
              <w:tab/>
            </w:r>
          </w:p>
        </w:tc>
        <w:tc>
          <w:tcPr>
            <w:tcW w:w="11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3"/>
              <w:ind w:left="157" w:right="141"/>
              <w:jc w:val="center"/>
              <w:rPr>
                <w:sz w:val="22"/>
              </w:rPr>
            </w:pPr>
            <w:r>
              <w:rPr>
                <w:sz w:val="22"/>
              </w:rPr>
              <w:t>Estatales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3"/>
              <w:ind w:left="141" w:right="140"/>
              <w:jc w:val="center"/>
              <w:rPr>
                <w:sz w:val="22"/>
              </w:rPr>
            </w:pPr>
            <w:r>
              <w:rPr>
                <w:sz w:val="22"/>
              </w:rPr>
              <w:t>Federales</w:t>
            </w:r>
          </w:p>
        </w:tc>
        <w:tc>
          <w:tcPr>
            <w:tcW w:w="12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3"/>
              <w:ind w:left="142" w:right="270"/>
              <w:jc w:val="center"/>
              <w:rPr>
                <w:sz w:val="22"/>
              </w:rPr>
            </w:pPr>
            <w:r>
              <w:rPr>
                <w:sz w:val="22"/>
              </w:rPr>
              <w:t>Privadas</w:t>
            </w:r>
          </w:p>
        </w:tc>
        <w:tc>
          <w:tcPr>
            <w:tcW w:w="1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3"/>
              <w:ind w:right="426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2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84"/>
              <w:ind w:left="105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634"/>
              <w:rPr>
                <w:sz w:val="22"/>
              </w:rPr>
            </w:pPr>
            <w:r>
              <w:rPr>
                <w:sz w:val="22"/>
              </w:rPr>
              <w:t>45.5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47.9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43.5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</w:tr>
      <w:tr>
        <w:trPr>
          <w:trHeight w:val="390" w:hRule="atLeast"/>
        </w:trPr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6"/>
              <w:ind w:left="105"/>
              <w:rPr>
                <w:sz w:val="22"/>
              </w:rPr>
            </w:pPr>
            <w:r>
              <w:rPr>
                <w:sz w:val="22"/>
              </w:rPr>
              <w:t>Edad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634"/>
              <w:rPr>
                <w:sz w:val="22"/>
              </w:rPr>
            </w:pPr>
            <w:r>
              <w:rPr>
                <w:sz w:val="22"/>
              </w:rPr>
              <w:t>25.2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36.2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21.0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42.7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34.5</w:t>
            </w:r>
          </w:p>
        </w:tc>
      </w:tr>
      <w:tr>
        <w:trPr>
          <w:trHeight w:val="338" w:hRule="atLeast"/>
        </w:trPr>
        <w:tc>
          <w:tcPr>
            <w:tcW w:w="2872" w:type="dxa"/>
          </w:tcPr>
          <w:p>
            <w:pPr>
              <w:pStyle w:val="TableParagraph"/>
              <w:spacing w:line="238" w:lineRule="exact" w:before="80"/>
              <w:ind w:left="105"/>
              <w:rPr>
                <w:sz w:val="22"/>
              </w:rPr>
            </w:pPr>
            <w:r>
              <w:rPr>
                <w:sz w:val="22"/>
              </w:rPr>
              <w:t>Edad &gt;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634"/>
              <w:rPr>
                <w:sz w:val="22"/>
              </w:rPr>
            </w:pPr>
            <w:r>
              <w:rPr>
                <w:sz w:val="22"/>
              </w:rPr>
              <w:t>34.1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17.0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37.7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14.9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21.7</w:t>
            </w:r>
          </w:p>
        </w:tc>
      </w:tr>
      <w:tr>
        <w:trPr>
          <w:trHeight w:val="392" w:hRule="atLeast"/>
        </w:trPr>
        <w:tc>
          <w:tcPr>
            <w:tcW w:w="2872" w:type="dxa"/>
          </w:tcPr>
          <w:p>
            <w:pPr>
              <w:pStyle w:val="TableParagraph"/>
              <w:spacing w:before="106"/>
              <w:ind w:left="105"/>
              <w:rPr>
                <w:sz w:val="22"/>
              </w:rPr>
            </w:pPr>
            <w:r>
              <w:rPr>
                <w:sz w:val="22"/>
              </w:rPr>
              <w:t>Antigüedad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&lt; 10 años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634"/>
              <w:rPr>
                <w:sz w:val="22"/>
              </w:rPr>
            </w:pPr>
            <w:r>
              <w:rPr>
                <w:sz w:val="22"/>
              </w:rPr>
              <w:t>44.0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58.0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38.6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71.6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57.6</w:t>
            </w:r>
          </w:p>
        </w:tc>
      </w:tr>
      <w:tr>
        <w:trPr>
          <w:trHeight w:val="339" w:hRule="atLeast"/>
        </w:trPr>
        <w:tc>
          <w:tcPr>
            <w:tcW w:w="2872" w:type="dxa"/>
          </w:tcPr>
          <w:p>
            <w:pPr>
              <w:pStyle w:val="TableParagraph"/>
              <w:spacing w:line="240" w:lineRule="exact" w:before="79"/>
              <w:ind w:left="105"/>
              <w:rPr>
                <w:sz w:val="22"/>
              </w:rPr>
            </w:pPr>
            <w:r>
              <w:rPr>
                <w:sz w:val="22"/>
              </w:rPr>
              <w:t>Antigüedad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&gt; 20 años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634"/>
              <w:rPr>
                <w:sz w:val="22"/>
              </w:rPr>
            </w:pPr>
            <w:r>
              <w:rPr>
                <w:sz w:val="22"/>
              </w:rPr>
              <w:t>29.7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38.1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39" w:right="270"/>
              <w:jc w:val="center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17.0</w:t>
            </w:r>
          </w:p>
        </w:tc>
      </w:tr>
      <w:tr>
        <w:trPr>
          <w:trHeight w:val="389" w:hRule="atLeast"/>
        </w:trPr>
        <w:tc>
          <w:tcPr>
            <w:tcW w:w="2872" w:type="dxa"/>
          </w:tcPr>
          <w:p>
            <w:pPr>
              <w:pStyle w:val="TableParagraph"/>
              <w:spacing w:before="104"/>
              <w:ind w:left="105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incompleta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687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54" w:right="141"/>
              <w:jc w:val="center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40" w:right="140"/>
              <w:jc w:val="center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39" w:right="270"/>
              <w:jc w:val="center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right="520"/>
              <w:jc w:val="right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</w:tr>
      <w:tr>
        <w:trPr>
          <w:trHeight w:val="339" w:hRule="atLeast"/>
        </w:trPr>
        <w:tc>
          <w:tcPr>
            <w:tcW w:w="2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79"/>
              <w:ind w:left="105"/>
              <w:rPr>
                <w:sz w:val="22"/>
              </w:rPr>
            </w:pPr>
            <w:r>
              <w:rPr>
                <w:sz w:val="22"/>
              </w:rPr>
              <w:t>Maestría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doctorado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634"/>
              <w:rPr>
                <w:sz w:val="22"/>
              </w:rPr>
            </w:pPr>
            <w:r>
              <w:rPr>
                <w:sz w:val="22"/>
              </w:rPr>
              <w:t>29.8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19.2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18.6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19.8</w:t>
            </w:r>
          </w:p>
        </w:tc>
      </w:tr>
      <w:tr>
        <w:trPr>
          <w:trHeight w:val="390" w:hRule="atLeast"/>
        </w:trPr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6"/>
              <w:ind w:left="105"/>
              <w:rPr>
                <w:sz w:val="22"/>
              </w:rPr>
            </w:pPr>
            <w:r>
              <w:rPr>
                <w:sz w:val="22"/>
              </w:rPr>
              <w:t>Por horas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634"/>
              <w:rPr>
                <w:sz w:val="22"/>
              </w:rPr>
            </w:pPr>
            <w:r>
              <w:rPr>
                <w:sz w:val="22"/>
              </w:rPr>
              <w:t>70.0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51.1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73.5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9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57.8</w:t>
            </w:r>
          </w:p>
        </w:tc>
      </w:tr>
      <w:tr>
        <w:trPr>
          <w:trHeight w:val="338" w:hRule="atLeast"/>
        </w:trPr>
        <w:tc>
          <w:tcPr>
            <w:tcW w:w="2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8" w:lineRule="exact" w:before="80"/>
              <w:ind w:left="105"/>
              <w:rPr>
                <w:sz w:val="22"/>
              </w:rPr>
            </w:pPr>
            <w:r>
              <w:rPr>
                <w:sz w:val="22"/>
              </w:rPr>
              <w:t>Tiempo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Completo</w:t>
            </w:r>
          </w:p>
        </w:tc>
        <w:tc>
          <w:tcPr>
            <w:tcW w:w="15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634"/>
              <w:rPr>
                <w:sz w:val="22"/>
              </w:rPr>
            </w:pPr>
            <w:r>
              <w:rPr>
                <w:sz w:val="22"/>
              </w:rPr>
              <w:t>24.6</w:t>
            </w:r>
          </w:p>
        </w:tc>
        <w:tc>
          <w:tcPr>
            <w:tcW w:w="11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57" w:right="139"/>
              <w:jc w:val="center"/>
              <w:rPr>
                <w:sz w:val="22"/>
              </w:rPr>
            </w:pPr>
            <w:r>
              <w:rPr>
                <w:sz w:val="22"/>
              </w:rPr>
              <w:t>17.7</w:t>
            </w:r>
          </w:p>
        </w:tc>
        <w:tc>
          <w:tcPr>
            <w:tcW w:w="1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41" w:right="137"/>
              <w:jc w:val="center"/>
              <w:rPr>
                <w:sz w:val="22"/>
              </w:rPr>
            </w:pPr>
            <w:r>
              <w:rPr>
                <w:sz w:val="22"/>
              </w:rPr>
              <w:t>32.0</w:t>
            </w:r>
          </w:p>
        </w:tc>
        <w:tc>
          <w:tcPr>
            <w:tcW w:w="1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42" w:right="269"/>
              <w:jc w:val="center"/>
              <w:rPr>
                <w:sz w:val="22"/>
              </w:rPr>
            </w:pPr>
            <w:r>
              <w:rPr>
                <w:sz w:val="22"/>
              </w:rPr>
              <w:t>18.4</w:t>
            </w:r>
          </w:p>
        </w:tc>
        <w:tc>
          <w:tcPr>
            <w:tcW w:w="1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21.1</w:t>
            </w:r>
          </w:p>
        </w:tc>
      </w:tr>
      <w:tr>
        <w:trPr>
          <w:trHeight w:val="249" w:hRule="atLeast"/>
        </w:trPr>
        <w:tc>
          <w:tcPr>
            <w:tcW w:w="666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42"/>
              <w:ind w:left="105"/>
              <w:rPr>
                <w:sz w:val="18"/>
              </w:rPr>
            </w:pPr>
            <w:r>
              <w:rPr>
                <w:sz w:val="18"/>
              </w:rPr>
              <w:t>Fuente: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Estimaciones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 el Formato 911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inicio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ciclo 2015-2016</w:t>
            </w:r>
          </w:p>
        </w:tc>
        <w:tc>
          <w:tcPr>
            <w:tcW w:w="121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59" w:lineRule="auto" w:before="158"/>
        <w:ind w:left="1180" w:right="277"/>
        <w:jc w:val="both"/>
      </w:pPr>
      <w:r>
        <w:rPr/>
        <w:t>También, a partir de la estadística continua del Formato 911 para la EMS, se obtuvieron datos</w:t>
      </w:r>
      <w:r>
        <w:rPr>
          <w:spacing w:val="1"/>
        </w:rPr>
        <w:t> </w:t>
      </w:r>
      <w:r>
        <w:rPr/>
        <w:t>complementarios sobre las características de los docentes de este nivel educativo. El Cuadro 2</w:t>
      </w:r>
      <w:r>
        <w:rPr>
          <w:spacing w:val="1"/>
        </w:rPr>
        <w:t> </w:t>
      </w:r>
      <w:r>
        <w:rPr/>
        <w:t>muestra la estadística a nivel nacional de acuerdo al sostenimiento de las escuelas en las cuales</w:t>
      </w:r>
      <w:r>
        <w:rPr>
          <w:spacing w:val="1"/>
        </w:rPr>
        <w:t> </w:t>
      </w:r>
      <w:r>
        <w:rPr/>
        <w:t>laboran, divididos por escuelas particulares, escuelas de universidades autónomas, de control</w:t>
      </w:r>
      <w:r>
        <w:rPr>
          <w:spacing w:val="1"/>
        </w:rPr>
        <w:t> </w:t>
      </w:r>
      <w:r>
        <w:rPr/>
        <w:t>estatal y escuelas federales. El Cuadro 3 muestra información similar para las escuelas en los</w:t>
      </w:r>
      <w:r>
        <w:rPr>
          <w:spacing w:val="1"/>
        </w:rPr>
        <w:t> </w:t>
      </w:r>
      <w:r>
        <w:rPr/>
        <w:t>principales subsistemas federales que son el Colegio Nacional de Educación Profesional Técnica</w:t>
      </w:r>
      <w:r>
        <w:rPr>
          <w:spacing w:val="1"/>
        </w:rPr>
        <w:t> </w:t>
      </w:r>
      <w:r>
        <w:rPr/>
        <w:t>(CONALEP), la Dirección General de Bachillerato (DGB), el Colegio de Bachilleres (Colbach),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antiguas</w:t>
      </w:r>
      <w:r>
        <w:rPr>
          <w:spacing w:val="-10"/>
        </w:rPr>
        <w:t> </w:t>
      </w:r>
      <w:r>
        <w:rPr/>
        <w:t>tres</w:t>
      </w:r>
      <w:r>
        <w:rPr>
          <w:spacing w:val="-10"/>
        </w:rPr>
        <w:t> </w:t>
      </w:r>
      <w:r>
        <w:rPr/>
        <w:t>Direcciones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recientemente</w:t>
      </w:r>
      <w:r>
        <w:rPr>
          <w:spacing w:val="-11"/>
        </w:rPr>
        <w:t> </w:t>
      </w:r>
      <w:r>
        <w:rPr/>
        <w:t>han</w:t>
      </w:r>
      <w:r>
        <w:rPr>
          <w:spacing w:val="-12"/>
        </w:rPr>
        <w:t> </w:t>
      </w:r>
      <w:r>
        <w:rPr/>
        <w:t>sufrido</w:t>
      </w:r>
      <w:r>
        <w:rPr>
          <w:spacing w:val="-10"/>
        </w:rPr>
        <w:t> </w:t>
      </w:r>
      <w:r>
        <w:rPr/>
        <w:t>cambios</w:t>
      </w:r>
      <w:r>
        <w:rPr>
          <w:spacing w:val="-12"/>
        </w:rPr>
        <w:t> </w:t>
      </w:r>
      <w:r>
        <w:rPr/>
        <w:t>institucionales:</w:t>
      </w:r>
      <w:r>
        <w:rPr>
          <w:spacing w:val="-12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57"/>
        </w:rPr>
        <w:t> </w:t>
      </w:r>
      <w:r>
        <w:rPr/>
        <w:t>General de Educación Tecnológica Industrial (DGETI), la Dirección General de Educación en</w:t>
      </w:r>
      <w:r>
        <w:rPr>
          <w:spacing w:val="1"/>
        </w:rPr>
        <w:t> </w:t>
      </w:r>
      <w:r>
        <w:rPr/>
        <w:t>Ciencia y Tecnología del Mar (DGECyTM), la Dirección General de Educación Tecnológica</w:t>
      </w:r>
      <w:r>
        <w:rPr>
          <w:spacing w:val="1"/>
        </w:rPr>
        <w:t> </w:t>
      </w:r>
      <w:r>
        <w:rPr/>
        <w:t>Agropecuaria</w:t>
      </w:r>
      <w:r>
        <w:rPr>
          <w:spacing w:val="-2"/>
        </w:rPr>
        <w:t> </w:t>
      </w:r>
      <w:r>
        <w:rPr/>
        <w:t>(DGETA).</w:t>
      </w:r>
      <w:r>
        <w:rPr>
          <w:vertAlign w:val="superscript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72.024002pt;margin-top:15.44542pt;width:144.020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7"/>
        <w:ind w:left="1180" w:right="393" w:firstLine="0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  <w:vertAlign w:val="baseline"/>
        </w:rPr>
        <w:t> A partir de enero de 2018 DGETI se convirtió en la Unidad de Educación Media Superior Tecnológica Industrial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Servicios,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mientras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DEGTA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DGECyTM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unido 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formar 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nueva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Unidad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Superior Tecnológica Agropecuaria y Ciencias del Mar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color w:val="0000FF"/>
          <w:sz w:val="20"/>
          <w:u w:val="single" w:color="0000FF"/>
          <w:vertAlign w:val="baseline"/>
        </w:rPr>
        <w:t>http://www.dof.gob.mx/nota_detalle.php?codigo=5510620&amp;fecha=16/01/2018</w:t>
      </w:r>
      <w:r>
        <w:rPr>
          <w:sz w:val="20"/>
          <w:vertAlign w:val="baseline"/>
        </w:rPr>
        <w:t>). En este documento se mostrarán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estadísticas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por separado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 cada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subsistema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manteniendo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nomenclatura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anterior.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74"/>
        <w:ind w:left="1180" w:right="279"/>
        <w:jc w:val="both"/>
      </w:pPr>
      <w:r>
        <w:rPr/>
        <w:t>La</w:t>
      </w:r>
      <w:r>
        <w:rPr>
          <w:spacing w:val="-3"/>
        </w:rPr>
        <w:t> </w:t>
      </w:r>
      <w:r>
        <w:rPr/>
        <w:t>edad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docentes puede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indicador</w:t>
      </w:r>
      <w:r>
        <w:rPr>
          <w:spacing w:val="-2"/>
        </w:rPr>
        <w:t> </w:t>
      </w:r>
      <w:r>
        <w:rPr/>
        <w:t>relevante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propensión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invertir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formación</w:t>
      </w:r>
      <w:r>
        <w:rPr>
          <w:spacing w:val="-57"/>
        </w:rPr>
        <w:t> </w:t>
      </w:r>
      <w:r>
        <w:rPr/>
        <w:t>adicional. Aquellos docentes cerca de la edad del retiro tendrán un incentivo menor para para</w:t>
      </w:r>
      <w:r>
        <w:rPr>
          <w:spacing w:val="1"/>
        </w:rPr>
        <w:t> </w:t>
      </w:r>
      <w:r>
        <w:rPr/>
        <w:t>continuar</w:t>
      </w:r>
      <w:r>
        <w:rPr>
          <w:spacing w:val="-2"/>
        </w:rPr>
        <w:t> </w:t>
      </w:r>
      <w:r>
        <w:rPr/>
        <w:t>capacitándose,</w:t>
      </w:r>
      <w:r>
        <w:rPr>
          <w:spacing w:val="1"/>
        </w:rPr>
        <w:t> </w:t>
      </w:r>
      <w:r>
        <w:rPr/>
        <w:t>dado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rendimiento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menor.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antigüedad</w:t>
      </w:r>
      <w:r>
        <w:rPr>
          <w:spacing w:val="-58"/>
        </w:rPr>
        <w:t> </w:t>
      </w:r>
      <w:r>
        <w:rPr/>
        <w:t>en el empleo puede ser también un indicador de los costos de formación ya que más años de</w:t>
      </w:r>
      <w:r>
        <w:rPr>
          <w:spacing w:val="1"/>
        </w:rPr>
        <w:t> </w:t>
      </w:r>
      <w:r>
        <w:rPr/>
        <w:t>enseñanza bajo un modelo determinado podrían generar mayor resistencia a adaptaciones e</w:t>
      </w:r>
      <w:r>
        <w:rPr>
          <w:spacing w:val="1"/>
        </w:rPr>
        <w:t> </w:t>
      </w:r>
      <w:r>
        <w:rPr/>
        <w:t>innovaciones en los modelos de enseñanza. Asimismo, el no contar con un contrato de tiempo</w:t>
      </w:r>
      <w:r>
        <w:rPr>
          <w:spacing w:val="1"/>
        </w:rPr>
        <w:t> </w:t>
      </w:r>
      <w:r>
        <w:rPr/>
        <w:t>completo está asociado a inestabilidad laboral y por tanto a menos propensión a invertir en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capacitación.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relacionado a los años previamente dedicados a la formación por lo que podría significar un</w:t>
      </w:r>
      <w:r>
        <w:rPr>
          <w:spacing w:val="1"/>
        </w:rPr>
        <w:t> </w:t>
      </w:r>
      <w:r>
        <w:rPr/>
        <w:t>desincentivo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involucrarse</w:t>
      </w:r>
      <w:r>
        <w:rPr>
          <w:spacing w:val="-1"/>
        </w:rPr>
        <w:t> </w:t>
      </w:r>
      <w:r>
        <w:rPr/>
        <w:t>en procesos de formación adicionales.</w:t>
      </w: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1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1254"/>
        <w:gridCol w:w="707"/>
        <w:gridCol w:w="1297"/>
        <w:gridCol w:w="1336"/>
        <w:gridCol w:w="1035"/>
        <w:gridCol w:w="1041"/>
      </w:tblGrid>
      <w:tr>
        <w:trPr>
          <w:trHeight w:val="702" w:hRule="atLeast"/>
        </w:trPr>
        <w:tc>
          <w:tcPr>
            <w:tcW w:w="9138" w:type="dxa"/>
            <w:gridSpan w:val="7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334" w:right="14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Cuadro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z w:val="22"/>
                <w:vertAlign w:val="superscript"/>
              </w:rPr>
              <w:t>23</w:t>
            </w:r>
          </w:p>
          <w:p>
            <w:pPr>
              <w:pStyle w:val="TableParagraph"/>
              <w:spacing w:before="19"/>
              <w:ind w:left="334" w:right="14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Características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adicionales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docentes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EMS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nivel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federal.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Porcentajes</w:t>
            </w:r>
          </w:p>
        </w:tc>
      </w:tr>
      <w:tr>
        <w:trPr>
          <w:trHeight w:val="450" w:hRule="atLeast"/>
        </w:trPr>
        <w:tc>
          <w:tcPr>
            <w:tcW w:w="246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99" w:right="100"/>
              <w:jc w:val="center"/>
              <w:rPr>
                <w:sz w:val="22"/>
              </w:rPr>
            </w:pPr>
            <w:r>
              <w:rPr>
                <w:sz w:val="22"/>
              </w:rPr>
              <w:t>CONALEP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20"/>
              <w:rPr>
                <w:sz w:val="22"/>
              </w:rPr>
            </w:pPr>
            <w:r>
              <w:rPr>
                <w:sz w:val="22"/>
              </w:rPr>
              <w:t>DGB</w:t>
            </w:r>
          </w:p>
        </w:tc>
        <w:tc>
          <w:tcPr>
            <w:tcW w:w="12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2" w:right="103"/>
              <w:jc w:val="center"/>
              <w:rPr>
                <w:sz w:val="22"/>
              </w:rPr>
            </w:pPr>
            <w:r>
              <w:rPr>
                <w:sz w:val="22"/>
              </w:rPr>
              <w:t>COLBACH</w:t>
            </w:r>
          </w:p>
        </w:tc>
        <w:tc>
          <w:tcPr>
            <w:tcW w:w="13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4" w:right="104"/>
              <w:jc w:val="center"/>
              <w:rPr>
                <w:sz w:val="22"/>
              </w:rPr>
            </w:pPr>
            <w:r>
              <w:rPr>
                <w:sz w:val="22"/>
              </w:rPr>
              <w:t>DGECYTM</w:t>
            </w:r>
          </w:p>
        </w:tc>
        <w:tc>
          <w:tcPr>
            <w:tcW w:w="10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4" w:right="145"/>
              <w:jc w:val="center"/>
              <w:rPr>
                <w:sz w:val="22"/>
              </w:rPr>
            </w:pPr>
            <w:r>
              <w:rPr>
                <w:sz w:val="22"/>
              </w:rPr>
              <w:t>DGETA</w:t>
            </w:r>
          </w:p>
        </w:tc>
        <w:tc>
          <w:tcPr>
            <w:tcW w:w="104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47" w:right="194"/>
              <w:jc w:val="center"/>
              <w:rPr>
                <w:sz w:val="22"/>
              </w:rPr>
            </w:pPr>
            <w:r>
              <w:rPr>
                <w:sz w:val="22"/>
              </w:rPr>
              <w:t>DGETI</w:t>
            </w:r>
          </w:p>
        </w:tc>
      </w:tr>
      <w:tr>
        <w:trPr>
          <w:trHeight w:val="323" w:hRule="atLeast"/>
        </w:trPr>
        <w:tc>
          <w:tcPr>
            <w:tcW w:w="2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48.2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61"/>
              <w:rPr>
                <w:sz w:val="22"/>
              </w:rPr>
            </w:pPr>
            <w:r>
              <w:rPr>
                <w:sz w:val="22"/>
              </w:rPr>
              <w:t>49.1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43.7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40.5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37.8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44.2</w:t>
            </w:r>
          </w:p>
        </w:tc>
      </w:tr>
      <w:tr>
        <w:trPr>
          <w:trHeight w:val="321" w:hRule="atLeast"/>
        </w:trPr>
        <w:tc>
          <w:tcPr>
            <w:tcW w:w="2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22"/>
              </w:rPr>
            </w:pPr>
            <w:r>
              <w:rPr>
                <w:sz w:val="22"/>
              </w:rPr>
              <w:t>Edad &lt;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23.0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61"/>
              <w:rPr>
                <w:sz w:val="22"/>
              </w:rPr>
            </w:pPr>
            <w:r>
              <w:rPr>
                <w:sz w:val="22"/>
              </w:rPr>
              <w:t>31.6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19.9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27.5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34.1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</w:tr>
      <w:tr>
        <w:trPr>
          <w:trHeight w:val="323" w:hRule="atLeast"/>
        </w:trPr>
        <w:tc>
          <w:tcPr>
            <w:tcW w:w="2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sz w:val="22"/>
              </w:rPr>
              <w:t>Edad </w:t>
            </w:r>
            <w:r>
              <w:rPr>
                <w:sz w:val="22"/>
                <w:u w:val="single"/>
              </w:rPr>
              <w:t>&gt;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24.7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61"/>
              <w:rPr>
                <w:sz w:val="22"/>
              </w:rPr>
            </w:pPr>
            <w:r>
              <w:rPr>
                <w:sz w:val="22"/>
              </w:rPr>
              <w:t>27.7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31.5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39.6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28.8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45.2</w:t>
            </w:r>
          </w:p>
        </w:tc>
      </w:tr>
      <w:tr>
        <w:trPr>
          <w:trHeight w:val="322" w:hRule="atLeast"/>
        </w:trPr>
        <w:tc>
          <w:tcPr>
            <w:tcW w:w="2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22"/>
              </w:rPr>
            </w:pPr>
            <w:r>
              <w:rPr>
                <w:sz w:val="22"/>
              </w:rPr>
              <w:t>Antigüedad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&lt; 10 años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64.6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61"/>
              <w:rPr>
                <w:sz w:val="22"/>
              </w:rPr>
            </w:pPr>
            <w:r>
              <w:rPr>
                <w:sz w:val="22"/>
              </w:rPr>
              <w:t>50.2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41.2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46.6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</w:tr>
      <w:tr>
        <w:trPr>
          <w:trHeight w:val="325" w:hRule="atLeast"/>
        </w:trPr>
        <w:tc>
          <w:tcPr>
            <w:tcW w:w="2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7"/>
              <w:rPr>
                <w:sz w:val="22"/>
              </w:rPr>
            </w:pPr>
            <w:r>
              <w:rPr>
                <w:sz w:val="22"/>
              </w:rPr>
              <w:t>Antigüedad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  <w:u w:val="single"/>
              </w:rPr>
              <w:t>&gt;</w:t>
            </w:r>
            <w:r>
              <w:rPr>
                <w:sz w:val="22"/>
              </w:rPr>
              <w:t> 20 años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61"/>
              <w:rPr>
                <w:sz w:val="22"/>
              </w:rPr>
            </w:pPr>
            <w:r>
              <w:rPr>
                <w:sz w:val="22"/>
              </w:rPr>
              <w:t>29.0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24.7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38.8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35.0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48.9</w:t>
            </w:r>
          </w:p>
        </w:tc>
      </w:tr>
      <w:tr>
        <w:trPr>
          <w:trHeight w:val="321" w:hRule="atLeast"/>
        </w:trPr>
        <w:tc>
          <w:tcPr>
            <w:tcW w:w="2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22"/>
              </w:rPr>
            </w:pPr>
            <w:r>
              <w:rPr>
                <w:sz w:val="22"/>
              </w:rPr>
              <w:t>Licenciatura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incompleta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26.9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216"/>
              <w:rPr>
                <w:sz w:val="22"/>
              </w:rPr>
            </w:pPr>
            <w:r>
              <w:rPr>
                <w:sz w:val="22"/>
              </w:rPr>
              <w:t>2.7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10.1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3" w:right="145"/>
              <w:jc w:val="center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46" w:right="194"/>
              <w:jc w:val="center"/>
              <w:rPr>
                <w:sz w:val="22"/>
              </w:rPr>
            </w:pPr>
            <w:r>
              <w:rPr>
                <w:sz w:val="22"/>
              </w:rPr>
              <w:t>6.4</w:t>
            </w:r>
          </w:p>
        </w:tc>
      </w:tr>
      <w:tr>
        <w:trPr>
          <w:trHeight w:val="323" w:hRule="atLeast"/>
        </w:trPr>
        <w:tc>
          <w:tcPr>
            <w:tcW w:w="2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sz w:val="22"/>
              </w:rPr>
              <w:t>Maestría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doctorado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99" w:right="99"/>
              <w:jc w:val="center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61"/>
              <w:rPr>
                <w:sz w:val="22"/>
              </w:rPr>
            </w:pPr>
            <w:r>
              <w:rPr>
                <w:sz w:val="22"/>
              </w:rPr>
              <w:t>27.1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12.3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17.7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21.3</w:t>
            </w:r>
          </w:p>
        </w:tc>
      </w:tr>
      <w:tr>
        <w:trPr>
          <w:trHeight w:val="321" w:hRule="atLeast"/>
        </w:trPr>
        <w:tc>
          <w:tcPr>
            <w:tcW w:w="2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22"/>
              </w:rPr>
            </w:pPr>
            <w:r>
              <w:rPr>
                <w:sz w:val="22"/>
              </w:rPr>
              <w:t>Por horas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85.3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61"/>
              <w:rPr>
                <w:sz w:val="22"/>
              </w:rPr>
            </w:pPr>
            <w:r>
              <w:rPr>
                <w:sz w:val="22"/>
              </w:rPr>
              <w:t>42.9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88.5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47.5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23.9</w:t>
            </w:r>
          </w:p>
        </w:tc>
      </w:tr>
      <w:tr>
        <w:trPr>
          <w:trHeight w:val="323" w:hRule="atLeast"/>
        </w:trPr>
        <w:tc>
          <w:tcPr>
            <w:tcW w:w="24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sz w:val="22"/>
              </w:rPr>
              <w:t>Tiempo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completo</w:t>
            </w:r>
          </w:p>
        </w:tc>
        <w:tc>
          <w:tcPr>
            <w:tcW w:w="12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11.6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216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101" w:right="103"/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103" w:right="104"/>
              <w:jc w:val="center"/>
              <w:rPr>
                <w:sz w:val="22"/>
              </w:rPr>
            </w:pPr>
            <w:r>
              <w:rPr>
                <w:sz w:val="22"/>
              </w:rPr>
              <w:t>32.7</w:t>
            </w:r>
          </w:p>
        </w:tc>
        <w:tc>
          <w:tcPr>
            <w:tcW w:w="10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104" w:right="141"/>
              <w:jc w:val="center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0"/>
              <w:ind w:left="147" w:right="190"/>
              <w:jc w:val="center"/>
              <w:rPr>
                <w:sz w:val="22"/>
              </w:rPr>
            </w:pPr>
            <w:r>
              <w:rPr>
                <w:sz w:val="22"/>
              </w:rPr>
              <w:t>36.5</w:t>
            </w:r>
          </w:p>
        </w:tc>
      </w:tr>
      <w:tr>
        <w:trPr>
          <w:trHeight w:val="220" w:hRule="atLeast"/>
        </w:trPr>
        <w:tc>
          <w:tcPr>
            <w:tcW w:w="7062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Fuente: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Estimaciones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 el Formato 911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inicio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ciclo 2015-2016</w:t>
            </w:r>
          </w:p>
        </w:tc>
        <w:tc>
          <w:tcPr>
            <w:tcW w:w="10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4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59" w:lineRule="auto" w:before="158"/>
        <w:ind w:left="1180" w:right="276"/>
        <w:jc w:val="both"/>
      </w:pPr>
      <w:r>
        <w:rPr/>
        <w:t>A nivel nacional la participación de las mujeres en la docencia del nivel medio superior se</w:t>
      </w:r>
      <w:r>
        <w:rPr>
          <w:spacing w:val="1"/>
        </w:rPr>
        <w:t> </w:t>
      </w:r>
      <w:r>
        <w:rPr/>
        <w:t>encuentra ligeramente por debajo de la de los hombres, siendo esta de 48.3 por ciento. En este</w:t>
      </w:r>
      <w:r>
        <w:rPr>
          <w:spacing w:val="1"/>
        </w:rPr>
        <w:t> </w:t>
      </w:r>
      <w:r>
        <w:rPr/>
        <w:t>caso, solo en las escuelas particulares se observa una mayoría femenina, mientras que en las</w:t>
      </w:r>
      <w:r>
        <w:rPr>
          <w:spacing w:val="1"/>
        </w:rPr>
        <w:t> </w:t>
      </w:r>
      <w:r>
        <w:rPr/>
        <w:t>federales su participación es la menor, con el 43.5 por ciento en promedio. Dentro de las propias</w:t>
      </w:r>
      <w:r>
        <w:rPr>
          <w:spacing w:val="1"/>
        </w:rPr>
        <w:t> </w:t>
      </w:r>
      <w:r>
        <w:rPr/>
        <w:t>escuelas federales las diferencias son aún más pronunciadas, por ejemplo, en las escuelas de la</w:t>
      </w:r>
      <w:r>
        <w:rPr>
          <w:spacing w:val="1"/>
        </w:rPr>
        <w:t> </w:t>
      </w:r>
      <w:r>
        <w:rPr/>
        <w:t>DGB las mujeres participan de manera muy similar que los hombres mientras que en las escuelas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DGETA</w:t>
      </w:r>
      <w:r>
        <w:rPr>
          <w:spacing w:val="-1"/>
        </w:rPr>
        <w:t> </w:t>
      </w:r>
      <w:r>
        <w:rPr/>
        <w:t>solo el 37.8 por ciento de</w:t>
      </w:r>
      <w:r>
        <w:rPr>
          <w:spacing w:val="-1"/>
        </w:rPr>
        <w:t> </w:t>
      </w:r>
      <w:r>
        <w:rPr/>
        <w:t>los docentes</w:t>
      </w:r>
      <w:r>
        <w:rPr>
          <w:spacing w:val="1"/>
        </w:rPr>
        <w:t> </w:t>
      </w:r>
      <w:r>
        <w:rPr/>
        <w:t>son mujeres.</w:t>
      </w:r>
    </w:p>
    <w:p>
      <w:pPr>
        <w:pStyle w:val="BodyText"/>
        <w:spacing w:line="259" w:lineRule="auto" w:before="160"/>
        <w:ind w:left="1180" w:right="278"/>
        <w:jc w:val="both"/>
      </w:pPr>
      <w:r>
        <w:rPr/>
        <w:t>Poco más de una tercera parte de los docentes a nivel nacional (34.5 por ciento) tienen menos de</w:t>
      </w:r>
      <w:r>
        <w:rPr>
          <w:spacing w:val="1"/>
        </w:rPr>
        <w:t> </w:t>
      </w:r>
      <w:r>
        <w:rPr/>
        <w:t>35 años y poco más de la quinta parte (21.7 por ciento) tienen 50 años de edad o más, en</w:t>
      </w:r>
      <w:r>
        <w:rPr>
          <w:spacing w:val="1"/>
        </w:rPr>
        <w:t> </w:t>
      </w:r>
      <w:r>
        <w:rPr/>
        <w:t>comparación,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escuelas</w:t>
      </w:r>
      <w:r>
        <w:rPr>
          <w:spacing w:val="2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son</w:t>
      </w:r>
      <w:r>
        <w:rPr>
          <w:spacing w:val="3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cuentan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2"/>
        </w:rPr>
        <w:t> </w:t>
      </w:r>
      <w:r>
        <w:rPr/>
        <w:t>planta</w:t>
      </w:r>
      <w:r>
        <w:rPr>
          <w:spacing w:val="4"/>
        </w:rPr>
        <w:t> </w:t>
      </w:r>
      <w:r>
        <w:rPr/>
        <w:t>docente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joven</w:t>
      </w:r>
      <w:r>
        <w:rPr>
          <w:spacing w:val="2"/>
        </w:rPr>
        <w:t> </w:t>
      </w:r>
      <w:r>
        <w:rPr/>
        <w:t>con</w:t>
      </w:r>
    </w:p>
    <w:p>
      <w:pPr>
        <w:pStyle w:val="BodyText"/>
        <w:spacing w:line="275" w:lineRule="exact"/>
        <w:ind w:left="1180"/>
        <w:jc w:val="both"/>
      </w:pPr>
      <w:r>
        <w:rPr>
          <w:spacing w:val="-1"/>
        </w:rPr>
        <w:t>42.7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ciento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profesores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menos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treinta</w:t>
      </w:r>
      <w:r>
        <w:rPr>
          <w:spacing w:val="-11"/>
        </w:rPr>
        <w:t> </w:t>
      </w:r>
      <w:r>
        <w:rPr/>
        <w:t>y</w:t>
      </w:r>
      <w:r>
        <w:rPr>
          <w:spacing w:val="-17"/>
        </w:rPr>
        <w:t> </w:t>
      </w:r>
      <w:r>
        <w:rPr/>
        <w:t>cinco</w:t>
      </w:r>
      <w:r>
        <w:rPr>
          <w:spacing w:val="-15"/>
        </w:rPr>
        <w:t> </w:t>
      </w:r>
      <w:r>
        <w:rPr/>
        <w:t>años.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otro</w:t>
      </w:r>
      <w:r>
        <w:rPr>
          <w:spacing w:val="-15"/>
        </w:rPr>
        <w:t> </w:t>
      </w:r>
      <w:r>
        <w:rPr/>
        <w:t>lado,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planteles</w:t>
      </w:r>
      <w:r>
        <w:rPr>
          <w:spacing w:val="-15"/>
        </w:rPr>
        <w:t> </w:t>
      </w:r>
      <w:r>
        <w:rPr/>
        <w:t>federales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72.024002pt;margin-top:11.587472pt;width:144.020pt;height:.72003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7"/>
        <w:ind w:left="1180" w:right="393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  <w:vertAlign w:val="baseline"/>
        </w:rPr>
        <w:t> A partir de enero de 2018 DGETI se convirtió en la Unidad de Educación Media Superior Tecnológica Industrial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Servicios, mientras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DEGTA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DGECyTM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formar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nueva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Unidad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Superior Tecnológica Agropecuaria y Ciencias del Mar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(http://www.dof.gob.mx/nota_detalle.php?codigo=5510620&amp;fecha=16/01/2018)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74"/>
        <w:ind w:left="1180" w:right="278"/>
        <w:jc w:val="both"/>
      </w:pPr>
      <w:r>
        <w:rPr/>
        <w:t>con lo que cuentan con una plantilla de mayor edad, con 37.7 por ciento del total con 50 o más</w:t>
      </w:r>
      <w:r>
        <w:rPr>
          <w:spacing w:val="1"/>
        </w:rPr>
        <w:t> </w:t>
      </w:r>
      <w:r>
        <w:rPr/>
        <w:t>años, lo que podría significar dificultades para lograr una actualización docente, en comparación</w:t>
      </w:r>
      <w:r>
        <w:rPr>
          <w:spacing w:val="1"/>
        </w:rPr>
        <w:t> </w:t>
      </w:r>
      <w:r>
        <w:rPr/>
        <w:t>con el resto de las escuelas públicas. Dentro de los subsistemas federales DGECyTM y DGETI</w:t>
      </w:r>
      <w:r>
        <w:rPr>
          <w:spacing w:val="1"/>
        </w:rPr>
        <w:t> </w:t>
      </w:r>
      <w:r>
        <w:rPr/>
        <w:t>contaban con la mayor proporción de docentes mayores de 50 años mientras que más del 30 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docentes tanto</w:t>
      </w:r>
      <w:r>
        <w:rPr>
          <w:spacing w:val="-1"/>
        </w:rPr>
        <w:t> </w:t>
      </w:r>
      <w:r>
        <w:rPr/>
        <w:t>de DGB como DGETA contaban</w:t>
      </w:r>
      <w:r>
        <w:rPr>
          <w:spacing w:val="1"/>
        </w:rPr>
        <w:t> </w:t>
      </w:r>
      <w:r>
        <w:rPr/>
        <w:t>con menos de</w:t>
      </w:r>
      <w:r>
        <w:rPr>
          <w:spacing w:val="-1"/>
        </w:rPr>
        <w:t> </w:t>
      </w:r>
      <w:r>
        <w:rPr/>
        <w:t>35 años.</w:t>
      </w:r>
    </w:p>
    <w:p>
      <w:pPr>
        <w:pStyle w:val="BodyText"/>
        <w:spacing w:line="259" w:lineRule="auto" w:before="159"/>
        <w:ind w:left="1180" w:right="275"/>
        <w:jc w:val="both"/>
      </w:pP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antigüedad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empleo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particulares cuentan con docentes de menor antigüedad, en donde menos de 8 por ciento tienen</w:t>
      </w:r>
      <w:r>
        <w:rPr>
          <w:spacing w:val="1"/>
        </w:rPr>
        <w:t> </w:t>
      </w:r>
      <w:r>
        <w:rPr/>
        <w:t>veinte años o más de labores. Por el contrario, es en las escuelas federales en donde los docentes</w:t>
      </w:r>
      <w:r>
        <w:rPr>
          <w:spacing w:val="1"/>
        </w:rPr>
        <w:t> </w:t>
      </w:r>
      <w:r>
        <w:rPr/>
        <w:t>tienen más años laborando ya que el 38.8 por ciento del total con 20 años o más mientras que en</w:t>
      </w:r>
      <w:r>
        <w:rPr>
          <w:spacing w:val="1"/>
        </w:rPr>
        <w:t> </w:t>
      </w:r>
      <w:r>
        <w:rPr/>
        <w:t>las escuelas de control estatal son las que cuentan con la plantilla con menos antigüedad. Dentro</w:t>
      </w:r>
      <w:r>
        <w:rPr>
          <w:spacing w:val="1"/>
        </w:rPr>
        <w:t> </w:t>
      </w:r>
      <w:r>
        <w:rPr/>
        <w:t>de las escuelas federales llama la atención el caso de DGETI en donde casi la mitad (48.9 por</w:t>
      </w:r>
      <w:r>
        <w:rPr>
          <w:spacing w:val="1"/>
        </w:rPr>
        <w:t> </w:t>
      </w:r>
      <w:r>
        <w:rPr/>
        <w:t>ciento) de la planta docente tiene 20 años o más en su mismo puesto lo que podría implicar un</w:t>
      </w:r>
      <w:r>
        <w:rPr>
          <w:spacing w:val="1"/>
        </w:rPr>
        <w:t> </w:t>
      </w:r>
      <w:r>
        <w:rPr/>
        <w:t>mayor esfuerzo para</w:t>
      </w:r>
      <w:r>
        <w:rPr>
          <w:spacing w:val="-2"/>
        </w:rPr>
        <w:t> </w:t>
      </w:r>
      <w:r>
        <w:rPr/>
        <w:t>lograr una</w:t>
      </w:r>
      <w:r>
        <w:rPr>
          <w:spacing w:val="-2"/>
        </w:rPr>
        <w:t> </w:t>
      </w:r>
      <w:r>
        <w:rPr/>
        <w:t>exitosa</w:t>
      </w:r>
      <w:r>
        <w:rPr>
          <w:spacing w:val="-1"/>
        </w:rPr>
        <w:t> </w:t>
      </w:r>
      <w:r>
        <w:rPr/>
        <w:t>formación continua.</w:t>
      </w:r>
    </w:p>
    <w:p>
      <w:pPr>
        <w:pStyle w:val="BodyText"/>
        <w:spacing w:line="259" w:lineRule="auto" w:before="160"/>
        <w:ind w:left="1180" w:right="276"/>
        <w:jc w:val="both"/>
      </w:pPr>
      <w:r>
        <w:rPr/>
        <w:t>En términos del grado académico que poseen los docentes, a nivel nacional no se encuentran</w:t>
      </w:r>
      <w:r>
        <w:rPr>
          <w:spacing w:val="1"/>
        </w:rPr>
        <w:t> </w:t>
      </w:r>
      <w:r>
        <w:rPr/>
        <w:t>muchas diferencias, del total, 7.3 por ciento no completó la licenciatura mientras que un 19.8 por</w:t>
      </w:r>
      <w:r>
        <w:rPr>
          <w:spacing w:val="-57"/>
        </w:rPr>
        <w:t> </w:t>
      </w:r>
      <w:r>
        <w:rPr/>
        <w:t>ciento tiene una maestría completa o más. No obstante, en las escuelas de las universidades</w:t>
      </w:r>
      <w:r>
        <w:rPr>
          <w:spacing w:val="1"/>
        </w:rPr>
        <w:t> </w:t>
      </w:r>
      <w:r>
        <w:rPr/>
        <w:t>autónomas los docentes muestran un mayor nivel académico promedio, ya que alrededor del 30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maestría.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escuelas</w:t>
      </w:r>
      <w:r>
        <w:rPr>
          <w:spacing w:val="-2"/>
        </w:rPr>
        <w:t> </w:t>
      </w:r>
      <w:r>
        <w:rPr/>
        <w:t>federales</w:t>
      </w:r>
      <w:r>
        <w:rPr>
          <w:spacing w:val="-57"/>
        </w:rPr>
        <w:t> </w:t>
      </w:r>
      <w:r>
        <w:rPr/>
        <w:t>destacan los casos de COLBACH y de CONALEP como aquellos en los que los docentes tienen</w:t>
      </w:r>
      <w:r>
        <w:rPr>
          <w:spacing w:val="1"/>
        </w:rPr>
        <w:t> </w:t>
      </w:r>
      <w:r>
        <w:rPr/>
        <w:t>menores niveles educativos, en particular en el último de estos dos casos solo el 7.8 por ciento</w:t>
      </w:r>
      <w:r>
        <w:rPr>
          <w:spacing w:val="1"/>
        </w:rPr>
        <w:t> </w:t>
      </w:r>
      <w:r>
        <w:rPr/>
        <w:t>tienen maestría y más de la cuarta parte (26.9 por ciento) no cuentan con el nivel de licenciatura.</w:t>
      </w:r>
      <w:r>
        <w:rPr>
          <w:spacing w:val="1"/>
        </w:rPr>
        <w:t> </w:t>
      </w:r>
      <w:r>
        <w:rPr/>
        <w:t>En el otro lado del espectro de encuentra la DGB en donde se observa, a nivel federal, los niveles</w:t>
      </w:r>
      <w:r>
        <w:rPr>
          <w:spacing w:val="-57"/>
        </w:rPr>
        <w:t> </w:t>
      </w:r>
      <w:r>
        <w:rPr/>
        <w:t>educativos más altos para los docentes ya que solo el 2.7 por ciento no cuenta con la licenciatura</w:t>
      </w:r>
      <w:r>
        <w:rPr>
          <w:spacing w:val="1"/>
        </w:rPr>
        <w:t> </w:t>
      </w:r>
      <w:r>
        <w:rPr/>
        <w:t>terminada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más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cuarta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(27.1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ciento) cuentan</w:t>
      </w:r>
      <w:r>
        <w:rPr>
          <w:spacing w:val="1"/>
        </w:rPr>
        <w:t> </w:t>
      </w:r>
      <w:r>
        <w:rPr/>
        <w:t>con una</w:t>
      </w:r>
      <w:r>
        <w:rPr>
          <w:spacing w:val="-1"/>
        </w:rPr>
        <w:t> </w:t>
      </w:r>
      <w:r>
        <w:rPr/>
        <w:t>maestría.</w:t>
      </w:r>
    </w:p>
    <w:p>
      <w:pPr>
        <w:pStyle w:val="BodyText"/>
        <w:spacing w:line="259" w:lineRule="auto" w:before="156"/>
        <w:ind w:left="1180" w:right="276"/>
        <w:jc w:val="both"/>
      </w:pP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escuelas</w:t>
      </w:r>
      <w:r>
        <w:rPr>
          <w:spacing w:val="-4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empleos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EMS</w:t>
      </w:r>
      <w:r>
        <w:rPr>
          <w:spacing w:val="-3"/>
        </w:rPr>
        <w:t> </w:t>
      </w:r>
      <w:r>
        <w:rPr/>
        <w:t>son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estables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escuelas</w:t>
      </w:r>
      <w:r>
        <w:rPr>
          <w:spacing w:val="-57"/>
        </w:rPr>
        <w:t> </w:t>
      </w:r>
      <w:r>
        <w:rPr/>
        <w:t>particulares. En México alrededor de la cuarta parte (23.9 por ciento trabaja) de los docentes</w:t>
      </w:r>
      <w:r>
        <w:rPr>
          <w:spacing w:val="1"/>
        </w:rPr>
        <w:t> </w:t>
      </w:r>
      <w:r>
        <w:rPr/>
        <w:t>trabaja por horas por horas mientras que en las escuelas privadas sucede que casi tres de cada</w:t>
      </w:r>
      <w:r>
        <w:rPr>
          <w:spacing w:val="1"/>
        </w:rPr>
        <w:t> </w:t>
      </w:r>
      <w:r>
        <w:rPr/>
        <w:t>cuatro (73.5 por ciento) docentes trabajan de esta manera, situación que es similar también para</w:t>
      </w:r>
      <w:r>
        <w:rPr>
          <w:spacing w:val="1"/>
        </w:rPr>
        <w:t> </w:t>
      </w:r>
      <w:r>
        <w:rPr/>
        <w:t>las</w:t>
      </w:r>
      <w:r>
        <w:rPr>
          <w:spacing w:val="-6"/>
        </w:rPr>
        <w:t> </w:t>
      </w:r>
      <w:r>
        <w:rPr/>
        <w:t>escuelas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universidades</w:t>
      </w:r>
      <w:r>
        <w:rPr>
          <w:spacing w:val="-5"/>
        </w:rPr>
        <w:t> </w:t>
      </w:r>
      <w:r>
        <w:rPr/>
        <w:t>autónomas.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contrario,</w:t>
      </w:r>
      <w:r>
        <w:rPr>
          <w:spacing w:val="-3"/>
        </w:rPr>
        <w:t> </w:t>
      </w:r>
      <w:r>
        <w:rPr/>
        <w:t>son,</w:t>
      </w:r>
      <w:r>
        <w:rPr>
          <w:spacing w:val="-5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escuelas</w:t>
      </w:r>
      <w:r>
        <w:rPr>
          <w:spacing w:val="-4"/>
        </w:rPr>
        <w:t> </w:t>
      </w:r>
      <w:r>
        <w:rPr/>
        <w:t>públicas,</w:t>
      </w:r>
      <w:r>
        <w:rPr>
          <w:spacing w:val="-57"/>
        </w:rPr>
        <w:t> </w:t>
      </w:r>
      <w:r>
        <w:rPr/>
        <w:t>las</w:t>
      </w:r>
      <w:r>
        <w:rPr>
          <w:spacing w:val="-4"/>
        </w:rPr>
        <w:t> </w:t>
      </w:r>
      <w:r>
        <w:rPr/>
        <w:t>escuelas</w:t>
      </w:r>
      <w:r>
        <w:rPr>
          <w:spacing w:val="-4"/>
        </w:rPr>
        <w:t> </w:t>
      </w:r>
      <w:r>
        <w:rPr/>
        <w:t>federales</w:t>
      </w:r>
      <w:r>
        <w:rPr>
          <w:spacing w:val="-4"/>
        </w:rPr>
        <w:t> </w:t>
      </w:r>
      <w:r>
        <w:rPr/>
        <w:t>aquellas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donde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mayor</w:t>
      </w:r>
      <w:r>
        <w:rPr>
          <w:spacing w:val="-2"/>
        </w:rPr>
        <w:t> </w:t>
      </w:r>
      <w:r>
        <w:rPr/>
        <w:t>proporción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trabajan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tiempo</w:t>
      </w:r>
      <w:r>
        <w:rPr>
          <w:spacing w:val="-57"/>
        </w:rPr>
        <w:t> </w:t>
      </w:r>
      <w:r>
        <w:rPr/>
        <w:t>completo, con el 32.7 por ciento del total.</w:t>
      </w:r>
      <w:r>
        <w:rPr>
          <w:spacing w:val="1"/>
        </w:rPr>
        <w:t> </w:t>
      </w:r>
      <w:r>
        <w:rPr/>
        <w:t>En los subsistemas federales son las escuelas que</w:t>
      </w:r>
      <w:r>
        <w:rPr>
          <w:spacing w:val="1"/>
        </w:rPr>
        <w:t> </w:t>
      </w:r>
      <w:r>
        <w:rPr/>
        <w:t>imparten el bachillerato tecnológico (DGETA, DGETI, DGECyTM) en donde se observa una</w:t>
      </w:r>
      <w:r>
        <w:rPr>
          <w:spacing w:val="1"/>
        </w:rPr>
        <w:t> </w:t>
      </w:r>
      <w:r>
        <w:rPr/>
        <w:t>mayor</w:t>
      </w:r>
      <w:r>
        <w:rPr>
          <w:spacing w:val="-12"/>
        </w:rPr>
        <w:t> </w:t>
      </w:r>
      <w:r>
        <w:rPr/>
        <w:t>estabilidad</w:t>
      </w:r>
      <w:r>
        <w:rPr>
          <w:spacing w:val="-12"/>
        </w:rPr>
        <w:t> </w:t>
      </w:r>
      <w:r>
        <w:rPr/>
        <w:t>laboral</w:t>
      </w:r>
      <w:r>
        <w:rPr>
          <w:spacing w:val="-10"/>
        </w:rPr>
        <w:t> </w:t>
      </w:r>
      <w:r>
        <w:rPr/>
        <w:t>si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mide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porcentaje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laboran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tiempo</w:t>
      </w:r>
      <w:r>
        <w:rPr>
          <w:spacing w:val="-12"/>
        </w:rPr>
        <w:t> </w:t>
      </w:r>
      <w:r>
        <w:rPr/>
        <w:t>completo,</w:t>
      </w:r>
      <w:r>
        <w:rPr>
          <w:spacing w:val="-58"/>
        </w:rPr>
        <w:t> </w:t>
      </w:r>
      <w:r>
        <w:rPr/>
        <w:t>mientras que en las escuelas de Colbach y CONALEP más del 80 por ciento de la planta trabaja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horas, lo que</w:t>
      </w:r>
      <w:r>
        <w:rPr>
          <w:spacing w:val="-2"/>
        </w:rPr>
        <w:t> </w:t>
      </w:r>
      <w:r>
        <w:rPr/>
        <w:t>puede</w:t>
      </w:r>
      <w:r>
        <w:rPr>
          <w:spacing w:val="1"/>
        </w:rPr>
        <w:t> </w:t>
      </w:r>
      <w:r>
        <w:rPr/>
        <w:t>generar pocos incentivos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formación.</w:t>
      </w:r>
    </w:p>
    <w:p>
      <w:pPr>
        <w:pStyle w:val="BodyText"/>
        <w:spacing w:before="159"/>
        <w:ind w:left="1180" w:right="279"/>
        <w:jc w:val="both"/>
      </w:pPr>
      <w:r>
        <w:rPr/>
        <w:t>En</w:t>
      </w:r>
      <w:r>
        <w:rPr>
          <w:spacing w:val="-6"/>
        </w:rPr>
        <w:t> </w:t>
      </w:r>
      <w:r>
        <w:rPr/>
        <w:t>resumen,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observan</w:t>
      </w:r>
      <w:r>
        <w:rPr>
          <w:spacing w:val="-4"/>
        </w:rPr>
        <w:t> </w:t>
      </w:r>
      <w:r>
        <w:rPr/>
        <w:t>diferencias</w:t>
      </w:r>
      <w:r>
        <w:rPr>
          <w:spacing w:val="-6"/>
        </w:rPr>
        <w:t> </w:t>
      </w:r>
      <w:r>
        <w:rPr/>
        <w:t>importantes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distintas</w:t>
      </w:r>
      <w:r>
        <w:rPr>
          <w:spacing w:val="-6"/>
        </w:rPr>
        <w:t> </w:t>
      </w:r>
      <w:r>
        <w:rPr/>
        <w:t>características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según</w:t>
      </w:r>
      <w:r>
        <w:rPr>
          <w:spacing w:val="-58"/>
        </w:rPr>
        <w:t> </w:t>
      </w:r>
      <w:r>
        <w:rPr/>
        <w:t>sostenimiento y también según subsistema federal. Estas pudieron haber contribuido a que la</w:t>
      </w:r>
      <w:r>
        <w:rPr>
          <w:spacing w:val="1"/>
        </w:rPr>
        <w:t> </w:t>
      </w:r>
      <w:r>
        <w:rPr/>
        <w:t>demanda de formación docente no fuera homogénea entre los distintos subsistemas para el caso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PROFORDEMS</w:t>
      </w:r>
      <w:r>
        <w:rPr>
          <w:color w:val="FF0000"/>
        </w:rPr>
        <w:t>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/>
        <w:jc w:val="both"/>
      </w:pPr>
      <w:r>
        <w:rPr>
          <w:color w:val="2E5395"/>
        </w:rPr>
        <w:t>Alcances</w:t>
      </w:r>
      <w:r>
        <w:rPr>
          <w:color w:val="2E5395"/>
          <w:spacing w:val="1"/>
        </w:rPr>
        <w:t> </w:t>
      </w:r>
      <w:r>
        <w:rPr>
          <w:color w:val="2E5395"/>
        </w:rPr>
        <w:t>y</w:t>
      </w:r>
      <w:r>
        <w:rPr>
          <w:color w:val="2E5395"/>
          <w:spacing w:val="-6"/>
        </w:rPr>
        <w:t> </w:t>
      </w:r>
      <w:r>
        <w:rPr>
          <w:color w:val="2E5395"/>
        </w:rPr>
        <w:t>Cobertura</w:t>
      </w:r>
      <w:r>
        <w:rPr>
          <w:color w:val="2E5395"/>
          <w:spacing w:val="-1"/>
        </w:rPr>
        <w:t> </w:t>
      </w:r>
      <w:r>
        <w:rPr>
          <w:color w:val="2E5395"/>
        </w:rPr>
        <w:t>del</w:t>
      </w:r>
      <w:r>
        <w:rPr>
          <w:color w:val="2E5395"/>
          <w:spacing w:val="1"/>
        </w:rPr>
        <w:t> </w:t>
      </w:r>
      <w:r>
        <w:rPr>
          <w:color w:val="2E5395"/>
        </w:rPr>
        <w:t>PROFORDEMS.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59" w:lineRule="auto"/>
        <w:ind w:left="1180" w:right="275"/>
        <w:jc w:val="both"/>
      </w:pPr>
      <w:r>
        <w:rPr/>
        <w:t>El número total de docentes que se registraron en el programa entre los años 2008 y 2015 fue de</w:t>
      </w:r>
      <w:r>
        <w:rPr>
          <w:spacing w:val="1"/>
        </w:rPr>
        <w:t> </w:t>
      </w:r>
      <w:r>
        <w:rPr/>
        <w:t>150,954 de acuerdo con el padrón de participación en el PROFRODEMS. Si se considera que, de</w:t>
      </w:r>
      <w:r>
        <w:rPr>
          <w:spacing w:val="-57"/>
        </w:rPr>
        <w:t> </w:t>
      </w:r>
      <w:r>
        <w:rPr/>
        <w:t>acuerdo con estimaciones propias basadas en las estadísticas continuas del Formato 911, el total</w:t>
      </w:r>
      <w:r>
        <w:rPr>
          <w:spacing w:val="1"/>
        </w:rPr>
        <w:t> </w:t>
      </w:r>
      <w:r>
        <w:rPr/>
        <w:t>de docentes de escuelas públicas que estaban activos al inicio del ciclo escolar 2015-2016 fue de</w:t>
      </w:r>
      <w:r>
        <w:rPr>
          <w:spacing w:val="1"/>
        </w:rPr>
        <w:t> </w:t>
      </w:r>
      <w:r>
        <w:rPr/>
        <w:t>199,829,</w:t>
      </w:r>
      <w:r>
        <w:rPr>
          <w:spacing w:val="1"/>
        </w:rPr>
        <w:t> </w:t>
      </w:r>
      <w:r>
        <w:rPr/>
        <w:t>se concluye</w:t>
      </w:r>
      <w:r>
        <w:rPr>
          <w:spacing w:val="1"/>
        </w:rPr>
        <w:t> </w:t>
      </w:r>
      <w:r>
        <w:rPr/>
        <w:t>que se tuvo</w:t>
      </w:r>
      <w:r>
        <w:rPr>
          <w:spacing w:val="1"/>
        </w:rPr>
        <w:t> </w:t>
      </w:r>
      <w:r>
        <w:rPr/>
        <w:t>una participación</w:t>
      </w:r>
      <w:r>
        <w:rPr>
          <w:spacing w:val="1"/>
        </w:rPr>
        <w:t> </w:t>
      </w:r>
      <w:r>
        <w:rPr/>
        <w:t>de 75.5</w:t>
      </w:r>
      <w:r>
        <w:rPr>
          <w:spacing w:val="1"/>
        </w:rPr>
        <w:t> </w:t>
      </w:r>
      <w:r>
        <w:rPr/>
        <w:t>por ciento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subsistemas</w:t>
      </w:r>
      <w:r>
        <w:rPr>
          <w:spacing w:val="-1"/>
        </w:rPr>
        <w:t> </w:t>
      </w:r>
      <w:r>
        <w:rPr/>
        <w:t>públicos a</w:t>
      </w:r>
      <w:r>
        <w:rPr>
          <w:spacing w:val="-2"/>
        </w:rPr>
        <w:t> </w:t>
      </w:r>
      <w:r>
        <w:rPr/>
        <w:t>nivel nacional en</w:t>
      </w:r>
      <w:r>
        <w:rPr>
          <w:spacing w:val="1"/>
        </w:rPr>
        <w:t> </w:t>
      </w:r>
      <w:r>
        <w:rPr/>
        <w:t>el 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ocho años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abarcó el</w:t>
      </w:r>
      <w:r>
        <w:rPr>
          <w:spacing w:val="-1"/>
        </w:rPr>
        <w:t> </w:t>
      </w:r>
      <w:r>
        <w:rPr/>
        <w:t>Programa.</w:t>
      </w:r>
    </w:p>
    <w:p>
      <w:pPr>
        <w:pStyle w:val="BodyText"/>
        <w:spacing w:line="259" w:lineRule="auto" w:before="158"/>
        <w:ind w:left="1180" w:right="272"/>
        <w:jc w:val="both"/>
      </w:pPr>
      <w:r>
        <w:rPr/>
        <w:t>Se</w:t>
      </w:r>
      <w:r>
        <w:rPr>
          <w:spacing w:val="-6"/>
        </w:rPr>
        <w:t> </w:t>
      </w:r>
      <w:r>
        <w:rPr/>
        <w:t>muestra,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Gráfica</w:t>
      </w:r>
      <w:r>
        <w:rPr>
          <w:spacing w:val="-3"/>
        </w:rPr>
        <w:t> </w:t>
      </w:r>
      <w:r>
        <w:rPr/>
        <w:t>1,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evolución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PROFORDEMS</w:t>
      </w:r>
      <w:r>
        <w:rPr>
          <w:spacing w:val="-3"/>
        </w:rPr>
        <w:t> </w:t>
      </w:r>
      <w:r>
        <w:rPr/>
        <w:t>2008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2015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 de</w:t>
      </w:r>
      <w:r>
        <w:rPr>
          <w:spacing w:val="-2"/>
        </w:rPr>
        <w:t> </w:t>
      </w:r>
      <w:r>
        <w:rPr/>
        <w:t>planteles públicos</w:t>
      </w:r>
      <w:r>
        <w:rPr>
          <w:spacing w:val="-1"/>
        </w:rPr>
        <w:t> </w:t>
      </w:r>
      <w:r>
        <w:rPr/>
        <w:t>en general</w:t>
      </w:r>
      <w:r>
        <w:rPr>
          <w:spacing w:val="5"/>
        </w:rPr>
        <w:t> </w:t>
      </w:r>
      <w:r>
        <w:rPr/>
        <w:t>y</w:t>
      </w:r>
      <w:r>
        <w:rPr>
          <w:spacing w:val="-5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</w:pPr>
      <w:r>
        <w:rPr/>
        <w:t>Gráfica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9"/>
        </w:rPr>
      </w:pPr>
      <w:r>
        <w:rPr/>
        <w:pict>
          <v:group style="position:absolute;margin-left:86.625pt;margin-top:7.602568pt;width:438.75pt;height:246.75pt;mso-position-horizontal-relative:page;mso-position-vertical-relative:paragraph;z-index:-15721984;mso-wrap-distance-left:0;mso-wrap-distance-right:0" coordorigin="1733,152" coordsize="8775,4935">
            <v:shape style="position:absolute;left:2980;top:1687;width:6706;height:2046" coordorigin="2981,1688" coordsize="6706,2046" path="m3242,3507l2981,3507,2981,3734,3242,3734,3242,3507xm4164,3210l3900,3210,3900,3734,4164,3734,4164,3210xm5083,2989l4822,2989,4822,3734,5083,3734,5083,2989xm6005,2785l5743,2785,5743,3734,6005,3734,6005,2785xm6924,2475l6662,2475,6662,3734,6924,3734,6924,2475xm7846,2209l7584,2209,7584,3734,7846,3734,7846,2209xm8767,1914l8503,1914,8503,3734,8767,3734,8767,1914xm9686,1688l9425,1688,9425,3734,9686,3734,9686,1688xe" filled="true" fillcolor="#4471c4" stroked="false">
              <v:path arrowok="t"/>
              <v:fill type="solid"/>
            </v:shape>
            <v:shape style="position:absolute;left:3316;top:1114;width:6706;height:2620" coordorigin="3317,1114" coordsize="6706,2620" path="m3578,3411l3317,3411,3317,3734,3578,3734,3578,3411xm4500,3006l4236,3006,4236,3734,4500,3734,4500,3006xm5419,2739l5158,2739,5158,3734,5419,3734,5419,2739xm6341,2542l6077,2542,6077,3734,6341,3734,6341,2542xm7260,2199l6998,2199,6998,3734,7260,3734,7260,2199xm8182,1952l7920,1952,7920,3734,8182,3734,8182,1952xm9101,1556l8839,1556,8839,3734,9101,3734,9101,1556xm10022,1114l9761,1114,9761,3734,10022,3734,10022,1114xe" filled="true" fillcolor="#ec7c30" stroked="false">
              <v:path arrowok="t"/>
              <v:fill type="solid"/>
            </v:shape>
            <v:shape style="position:absolute;left:2819;top:1026;width:7365;height:2708" coordorigin="2819,1027" coordsize="7365,2708" path="m2819,3734l2819,1027m2819,3734l10184,3734e" filled="false" stroked="true" strokeweight=".75pt" strokecolor="#7e7e7e">
              <v:path arrowok="t"/>
              <v:stroke dashstyle="solid"/>
            </v:shape>
            <v:rect style="position:absolute;left:5334;top:4381;width:91;height:91" filled="true" fillcolor="#4471c4" stroked="false">
              <v:fill type="solid"/>
            </v:rect>
            <v:rect style="position:absolute;left:6412;top:4381;width:91;height:91" filled="true" fillcolor="#ec7c30" stroked="false">
              <v:fill type="solid"/>
            </v:rect>
            <v:rect style="position:absolute;left:1740;top:159;width:8760;height:4920" filled="false" stroked="true" strokeweight=".75pt" strokecolor="#006fc0">
              <v:stroke dashstyle="solid"/>
            </v:rect>
            <v:shape style="position:absolute;left:3132;top:293;width:6697;height: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4" w:firstLine="72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Proporción acumulativa (2008-2015) de docentes en funciones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atendidos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PROFORDEMS,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al inicio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del ciclo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escolar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2015-</w:t>
                    </w:r>
                  </w:p>
                </w:txbxContent>
              </v:textbox>
              <w10:wrap type="none"/>
            </v:shape>
            <v:shape style="position:absolute;left:2054;top:922;width:6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100.0%</w:t>
                    </w:r>
                  </w:p>
                </w:txbxContent>
              </v:textbox>
              <w10:wrap type="none"/>
            </v:shape>
            <v:shape style="position:absolute;left:4438;top:799;width:408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2016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planteles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públicos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federales,</w:t>
                    </w:r>
                  </w:p>
                </w:txbxContent>
              </v:textbox>
              <w10:wrap type="none"/>
            </v:shape>
            <v:shape style="position:absolute;left:9714;top:89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96.7%</w:t>
                    </w:r>
                  </w:p>
                </w:txbxContent>
              </v:textbox>
              <w10:wrap type="none"/>
            </v:shape>
            <v:shape style="position:absolute;left:8744;top:131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80.4%</w:t>
                    </w:r>
                  </w:p>
                </w:txbxContent>
              </v:textbox>
              <w10:wrap type="none"/>
            </v:shape>
            <v:shape style="position:absolute;left:2154;top:1463;width:5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9280;top:144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75.5%</w:t>
                    </w:r>
                  </w:p>
                </w:txbxContent>
              </v:textbox>
              <w10:wrap type="none"/>
            </v:shape>
            <v:shape style="position:absolute;left:8403;top:169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67.2%</w:t>
                    </w:r>
                  </w:p>
                </w:txbxContent>
              </v:textbox>
              <w10:wrap type="none"/>
            </v:shape>
            <v:shape style="position:absolute;left:2154;top:2005;width:531;height:1285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60.0%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40.0%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3753;top:1733;width:4521;height:143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404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65.8%</w:t>
                    </w:r>
                  </w:p>
                  <w:p>
                    <w:pPr>
                      <w:spacing w:before="65"/>
                      <w:ind w:left="314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1"/>
                        <w:sz w:val="16"/>
                      </w:rPr>
                      <w:t>56.7%</w:t>
                    </w:r>
                    <w:r>
                      <w:rPr>
                        <w:rFonts w:ascii="Arial MT"/>
                        <w:color w:val="404040"/>
                        <w:spacing w:val="1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56.3%</w:t>
                    </w:r>
                  </w:p>
                  <w:p>
                    <w:pPr>
                      <w:spacing w:before="99"/>
                      <w:ind w:left="222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44.0%</w:t>
                    </w:r>
                    <w:r>
                      <w:rPr>
                        <w:rFonts w:ascii="Arial MT"/>
                        <w:color w:val="404040"/>
                        <w:spacing w:val="36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2"/>
                        <w:sz w:val="16"/>
                      </w:rPr>
                      <w:t>46.5%</w:t>
                    </w:r>
                  </w:p>
                  <w:p>
                    <w:pPr>
                      <w:spacing w:line="232" w:lineRule="auto" w:before="10"/>
                      <w:ind w:left="130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36.7%</w:t>
                    </w:r>
                    <w:r>
                      <w:rPr>
                        <w:rFonts w:ascii="Arial MT"/>
                        <w:color w:val="404040"/>
                        <w:spacing w:val="34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5"/>
                        <w:sz w:val="16"/>
                      </w:rPr>
                      <w:t>35.0%</w:t>
                    </w:r>
                  </w:p>
                  <w:p>
                    <w:pPr>
                      <w:spacing w:line="235" w:lineRule="auto" w:before="0"/>
                      <w:ind w:left="386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26.9%</w:t>
                    </w:r>
                    <w:r>
                      <w:rPr>
                        <w:rFonts w:ascii="Arial MT"/>
                        <w:color w:val="404040"/>
                        <w:spacing w:val="4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4"/>
                        <w:sz w:val="16"/>
                      </w:rPr>
                      <w:t>27.5%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19.4%</w:t>
                    </w:r>
                  </w:p>
                </w:txbxContent>
              </v:textbox>
              <w10:wrap type="none"/>
            </v:shape>
            <v:shape style="position:absolute;left:2947;top:3144;width:748;height:340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272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11.9%</w:t>
                    </w:r>
                  </w:p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8.4%</w:t>
                    </w:r>
                  </w:p>
                </w:txbxContent>
              </v:textbox>
              <w10:wrap type="none"/>
            </v:shape>
            <v:shape style="position:absolute;left:2254;top:3629;width:43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3080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4000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4921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5842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6762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7683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8604;top:3844;width:4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525;top:3844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1901;top:4322;width:7879;height:687" type="#_x0000_t202" filled="false" stroked="false">
              <v:textbox inset="0,0,0,0">
                <w:txbxContent>
                  <w:p>
                    <w:pPr>
                      <w:tabs>
                        <w:tab w:pos="4640" w:val="left" w:leader="none"/>
                      </w:tabs>
                      <w:spacing w:line="201" w:lineRule="exact" w:before="0"/>
                      <w:ind w:left="3562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Públicos</w:t>
                      <w:tab/>
                      <w:t>Federales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Fuente: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Cálculos</w:t>
                    </w:r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propios a</w:t>
                    </w:r>
                    <w:r>
                      <w:rPr>
                        <w:rFonts w:ascii="Arial MT" w:hAnsi="Arial MT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partir</w:t>
                    </w:r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padrón de</w:t>
                    </w:r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docentes PROFORDEMS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2008-2015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y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estadísticas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continuas 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Formato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911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9" w:lineRule="auto" w:before="140"/>
        <w:ind w:left="1180" w:right="278"/>
        <w:jc w:val="both"/>
      </w:pPr>
      <w:r>
        <w:rPr/>
        <w:t>El grado de atención en los planteles federales fue muy alto llegando al 96.7 por ciento en 2015.</w:t>
      </w:r>
      <w:r>
        <w:rPr>
          <w:spacing w:val="1"/>
        </w:rPr>
        <w:t> </w:t>
      </w:r>
      <w:r>
        <w:rPr/>
        <w:t>Estos avances fueron particularmente notorios a nivel federal en los últimos dos años con un</w:t>
      </w:r>
      <w:r>
        <w:rPr>
          <w:spacing w:val="1"/>
        </w:rPr>
        <w:t> </w:t>
      </w:r>
      <w:r>
        <w:rPr/>
        <w:t>aumento promedio anual en la atención más de quince puntos porcentuales. Como se mencionó,</w:t>
      </w:r>
      <w:r>
        <w:rPr>
          <w:spacing w:val="1"/>
        </w:rPr>
        <w:t> </w:t>
      </w:r>
      <w:r>
        <w:rPr/>
        <w:t>la</w:t>
      </w:r>
      <w:r>
        <w:rPr>
          <w:spacing w:val="-7"/>
        </w:rPr>
        <w:t> </w:t>
      </w:r>
      <w:r>
        <w:rPr/>
        <w:t>totalidad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plantes</w:t>
      </w:r>
      <w:r>
        <w:rPr>
          <w:spacing w:val="-3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alcanzó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75.5</w:t>
      </w:r>
      <w:r>
        <w:rPr>
          <w:spacing w:val="-1"/>
        </w:rPr>
        <w:t> </w:t>
      </w:r>
      <w:r>
        <w:rPr/>
        <w:t>por</w:t>
      </w:r>
      <w:r>
        <w:rPr>
          <w:spacing w:val="-6"/>
        </w:rPr>
        <w:t> </w:t>
      </w:r>
      <w:r>
        <w:rPr/>
        <w:t>ciento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estima</w:t>
      </w:r>
      <w:r>
        <w:rPr>
          <w:spacing w:val="-57"/>
        </w:rPr>
        <w:t> </w:t>
      </w:r>
      <w:r>
        <w:rPr/>
        <w:t>necesario reforzar los mecanismos para lograr índices mayores de participación en planteles</w:t>
      </w:r>
      <w:r>
        <w:rPr>
          <w:spacing w:val="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no federales en</w:t>
      </w:r>
      <w:r>
        <w:rPr>
          <w:spacing w:val="2"/>
        </w:rPr>
        <w:t> </w:t>
      </w:r>
      <w:r>
        <w:rPr/>
        <w:t>futuros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formación docente.</w:t>
      </w:r>
    </w:p>
    <w:p>
      <w:pPr>
        <w:pStyle w:val="BodyText"/>
        <w:spacing w:line="259" w:lineRule="auto" w:before="159"/>
        <w:ind w:left="1180" w:right="282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Gráfica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alcanzados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subsistemas</w:t>
      </w:r>
      <w:r>
        <w:rPr>
          <w:spacing w:val="-1"/>
        </w:rPr>
        <w:t> </w:t>
      </w:r>
      <w:r>
        <w:rPr/>
        <w:t>federales.</w:t>
      </w:r>
    </w:p>
    <w:p>
      <w:pPr>
        <w:spacing w:after="0" w:line="259" w:lineRule="auto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Heading2"/>
        <w:spacing w:before="79"/>
      </w:pPr>
      <w:r>
        <w:rPr/>
        <w:t>Gráfica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0"/>
        <w:rPr>
          <w:b/>
          <w:sz w:val="9"/>
        </w:rPr>
      </w:pPr>
      <w:r>
        <w:rPr/>
        <w:pict>
          <v:group style="position:absolute;margin-left:104.625pt;margin-top:7.676172pt;width:402.05pt;height:248.75pt;mso-position-horizontal-relative:page;mso-position-vertical-relative:paragraph;z-index:-15721472;mso-wrap-distance-left:0;mso-wrap-distance-right:0" coordorigin="2093,154" coordsize="8041,4975">
            <v:shape style="position:absolute;left:3328;top:1309;width:6154;height:2687" coordorigin="3329,1309" coordsize="6154,2687" path="m3691,1705l3329,1705,3329,3996,3691,3996,3691,1705xm4850,1309l4486,1309,4486,3996,4850,3996,4850,1309xm6007,2204l5645,2204,5645,3996,6007,3996,6007,2204xm7166,1309l6804,1309,6804,3996,7166,3996,7166,1309xm8326,1309l7961,1309,7961,3996,8326,3996,8326,1309xm9482,1309l9120,1309,9120,3996,9482,3996,9482,1309xe" filled="true" fillcolor="#4471c4" stroked="false">
              <v:path arrowok="t"/>
              <v:fill type="solid"/>
            </v:shape>
            <v:shape style="position:absolute;left:2876;top:1309;width:7005;height:2687" coordorigin="2876,1309" coordsize="7005,2687" path="m2931,3996l2931,1309m2876,3996l2931,3996m2876,3459l2931,3459m2876,2922l2931,2922m2876,2384l2931,2384m2876,1847l2931,1847m2876,1309l2931,1309m2931,3996l9881,3996e" filled="false" stroked="true" strokeweight=".75pt" strokecolor="#7e7e7e">
              <v:path arrowok="t"/>
              <v:stroke dashstyle="solid"/>
            </v:shape>
            <v:rect style="position:absolute;left:2100;top:161;width:8026;height:4960" filled="false" stroked="true" strokeweight=".75pt" strokecolor="#006fc0">
              <v:stroke dashstyle="solid"/>
            </v:rect>
            <v:shape style="position:absolute;left:3112;top:196;width:6443;height:10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45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Proporción acumulativa (2008-2015) de docentes en funciones,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al inicio del ciclo 2015-2016 de subsistemas federales,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atendidos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1"/>
                      </w:rPr>
                      <w:t>PROFORDEMS</w:t>
                    </w:r>
                  </w:p>
                  <w:p>
                    <w:pPr>
                      <w:tabs>
                        <w:tab w:pos="3641" w:val="left" w:leader="none"/>
                        <w:tab w:pos="4800" w:val="left" w:leader="none"/>
                        <w:tab w:pos="5959" w:val="left" w:leader="none"/>
                      </w:tabs>
                      <w:spacing w:before="91"/>
                      <w:ind w:left="1324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404040"/>
                        <w:sz w:val="18"/>
                      </w:rPr>
                      <w:t>100%</w:t>
                      <w:tab/>
                      <w:t>100%</w:t>
                      <w:tab/>
                      <w:t>100%</w:t>
                      <w:tab/>
                      <w:t>100%</w:t>
                    </w:r>
                  </w:p>
                </w:txbxContent>
              </v:textbox>
              <w10:wrap type="none"/>
            </v:shape>
            <v:shape style="position:absolute;left:2316;top:1204;width:48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3329;top:1412;width:38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404040"/>
                        <w:sz w:val="18"/>
                      </w:rPr>
                      <w:t>85%</w:t>
                    </w:r>
                  </w:p>
                </w:txbxContent>
              </v:textbox>
              <w10:wrap type="none"/>
            </v:shape>
            <v:shape style="position:absolute;left:2415;top:1741;width:38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5646;top:1911;width:38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404040"/>
                        <w:sz w:val="18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2415;top:2278;width:382;height:1814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080;top:4105;width:88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CONALEP</w:t>
                    </w:r>
                  </w:p>
                </w:txbxContent>
              </v:textbox>
              <w10:wrap type="none"/>
            </v:shape>
            <v:shape style="position:absolute;left:4474;top:4105;width:41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DGB</w:t>
                    </w:r>
                  </w:p>
                </w:txbxContent>
              </v:textbox>
              <w10:wrap type="none"/>
            </v:shape>
            <v:shape style="position:absolute;left:5367;top:4105;width:3107;height:202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  <w:tab w:pos="2467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COLBACH</w:t>
                      <w:tab/>
                      <w:t>DGECYTM</w:t>
                      <w:tab/>
                      <w:t>DGETA</w:t>
                    </w:r>
                  </w:p>
                </w:txbxContent>
              </v:textbox>
              <w10:wrap type="none"/>
            </v:shape>
            <v:shape style="position:absolute;left:9028;top:4105;width:57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DGETI</w:t>
                    </w:r>
                  </w:p>
                </w:txbxContent>
              </v:textbox>
              <w10:wrap type="none"/>
            </v:shape>
            <v:shape style="position:absolute;left:2244;top:4701;width:7049;height:3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Fuente: Cálculos propios a partir del padrón de docentes PROFORDEMS 2008-2015 y estadísticas continuas del</w:t>
                    </w:r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Formato</w:t>
                    </w:r>
                    <w:r>
                      <w:rPr>
                        <w:rFonts w:ascii="Arial MT" w:hAns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911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59" w:lineRule="auto"/>
        <w:ind w:left="1180" w:right="275"/>
        <w:jc w:val="both"/>
      </w:pPr>
      <w:r>
        <w:rPr/>
        <w:t>De acuerdo con la información contenida a partir del Padrón y de las estadísticas continuas del</w:t>
      </w:r>
      <w:r>
        <w:rPr>
          <w:spacing w:val="1"/>
        </w:rPr>
        <w:t> </w:t>
      </w:r>
      <w:r>
        <w:rPr/>
        <w:t>Formato</w:t>
      </w:r>
      <w:r>
        <w:rPr>
          <w:spacing w:val="-3"/>
        </w:rPr>
        <w:t> </w:t>
      </w:r>
      <w:r>
        <w:rPr/>
        <w:t>911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inicios del</w:t>
      </w:r>
      <w:r>
        <w:rPr>
          <w:spacing w:val="-3"/>
        </w:rPr>
        <w:t> </w:t>
      </w:r>
      <w:r>
        <w:rPr/>
        <w:t>ciclo</w:t>
      </w:r>
      <w:r>
        <w:rPr>
          <w:spacing w:val="-4"/>
        </w:rPr>
        <w:t> </w:t>
      </w:r>
      <w:r>
        <w:rPr/>
        <w:t>escolar</w:t>
      </w:r>
      <w:r>
        <w:rPr>
          <w:spacing w:val="-5"/>
        </w:rPr>
        <w:t> </w:t>
      </w:r>
      <w:r>
        <w:rPr/>
        <w:t>2015-2016,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varios</w:t>
      </w:r>
      <w:r>
        <w:rPr>
          <w:spacing w:val="-4"/>
        </w:rPr>
        <w:t> </w:t>
      </w:r>
      <w:r>
        <w:rPr/>
        <w:t>subsistemas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7"/>
        </w:rPr>
        <w:t> </w:t>
      </w:r>
      <w:r>
        <w:rPr/>
        <w:t>programa parece haber sido universal. Esto se verifica para los docentes de planteles de DGB,</w:t>
      </w:r>
      <w:r>
        <w:rPr>
          <w:spacing w:val="1"/>
        </w:rPr>
        <w:t> </w:t>
      </w:r>
      <w:r>
        <w:rPr>
          <w:spacing w:val="-1"/>
        </w:rPr>
        <w:t>DGECyTM,</w:t>
      </w:r>
      <w:r>
        <w:rPr>
          <w:spacing w:val="-12"/>
        </w:rPr>
        <w:t> </w:t>
      </w:r>
      <w:r>
        <w:rPr>
          <w:spacing w:val="-1"/>
        </w:rPr>
        <w:t>DGETA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DGETI.</w:t>
      </w:r>
      <w:r>
        <w:rPr>
          <w:spacing w:val="-12"/>
        </w:rPr>
        <w:t> </w:t>
      </w:r>
      <w:r>
        <w:rPr/>
        <w:t>Sin</w:t>
      </w:r>
      <w:r>
        <w:rPr>
          <w:spacing w:val="-12"/>
        </w:rPr>
        <w:t> </w:t>
      </w:r>
      <w:r>
        <w:rPr/>
        <w:t>embargo,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subsistemas</w:t>
      </w:r>
      <w:r>
        <w:rPr>
          <w:spacing w:val="-12"/>
        </w:rPr>
        <w:t> </w:t>
      </w:r>
      <w:r>
        <w:rPr/>
        <w:t>quedaron</w:t>
      </w:r>
      <w:r>
        <w:rPr>
          <w:spacing w:val="-13"/>
        </w:rPr>
        <w:t> </w:t>
      </w:r>
      <w:r>
        <w:rPr/>
        <w:t>lejos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cobertura</w:t>
      </w:r>
      <w:r>
        <w:rPr>
          <w:spacing w:val="-13"/>
        </w:rPr>
        <w:t> </w:t>
      </w:r>
      <w:r>
        <w:rPr/>
        <w:t>total:</w:t>
      </w:r>
      <w:r>
        <w:rPr>
          <w:spacing w:val="-58"/>
        </w:rPr>
        <w:t> </w:t>
      </w:r>
      <w:r>
        <w:rPr/>
        <w:t>el</w:t>
      </w:r>
      <w:r>
        <w:rPr>
          <w:spacing w:val="-6"/>
        </w:rPr>
        <w:t> </w:t>
      </w:r>
      <w:r>
        <w:rPr/>
        <w:t>primero</w:t>
      </w:r>
      <w:r>
        <w:rPr>
          <w:spacing w:val="-7"/>
        </w:rPr>
        <w:t> </w:t>
      </w:r>
      <w:r>
        <w:rPr/>
        <w:t>fue</w:t>
      </w:r>
      <w:r>
        <w:rPr>
          <w:spacing w:val="-7"/>
        </w:rPr>
        <w:t> </w:t>
      </w:r>
      <w:r>
        <w:rPr/>
        <w:t>CONALEP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alcanzó</w:t>
      </w:r>
      <w:r>
        <w:rPr>
          <w:spacing w:val="-5"/>
        </w:rPr>
        <w:t> </w:t>
      </w:r>
      <w:r>
        <w:rPr/>
        <w:t>una</w:t>
      </w:r>
      <w:r>
        <w:rPr>
          <w:spacing w:val="-7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85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ciento;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segundo</w:t>
      </w:r>
      <w:r>
        <w:rPr>
          <w:spacing w:val="-5"/>
        </w:rPr>
        <w:t> </w:t>
      </w:r>
      <w:r>
        <w:rPr/>
        <w:t>fue</w:t>
      </w:r>
      <w:r>
        <w:rPr>
          <w:spacing w:val="-58"/>
        </w:rPr>
        <w:t> </w:t>
      </w:r>
      <w:r>
        <w:rPr/>
        <w:t>el</w:t>
      </w:r>
      <w:r>
        <w:rPr>
          <w:spacing w:val="1"/>
        </w:rPr>
        <w:t> </w:t>
      </w:r>
      <w:r>
        <w:rPr/>
        <w:t>Colbach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(67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ciento)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PROFORDEMS.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características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comparten</w:t>
      </w:r>
      <w:r>
        <w:rPr>
          <w:spacing w:val="-15"/>
        </w:rPr>
        <w:t> </w:t>
      </w:r>
      <w:r>
        <w:rPr/>
        <w:t>dichos</w:t>
      </w:r>
      <w:r>
        <w:rPr>
          <w:spacing w:val="-14"/>
        </w:rPr>
        <w:t> </w:t>
      </w:r>
      <w:r>
        <w:rPr/>
        <w:t>subsistemas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ambos</w:t>
      </w:r>
      <w:r>
        <w:rPr>
          <w:spacing w:val="-13"/>
        </w:rPr>
        <w:t> </w:t>
      </w:r>
      <w:r>
        <w:rPr/>
        <w:t>tienen</w:t>
      </w:r>
      <w:r>
        <w:rPr>
          <w:spacing w:val="-58"/>
        </w:rPr>
        <w:t> </w:t>
      </w:r>
      <w:r>
        <w:rPr/>
        <w:t>los porcentajes de docentes por horas más altos a nivel federal y menores en cuanto a docentes de</w:t>
      </w:r>
      <w:r>
        <w:rPr>
          <w:spacing w:val="-58"/>
        </w:rPr>
        <w:t> </w:t>
      </w:r>
      <w:r>
        <w:rPr/>
        <w:t>tiempo</w:t>
      </w:r>
      <w:r>
        <w:rPr>
          <w:spacing w:val="-1"/>
        </w:rPr>
        <w:t> </w:t>
      </w:r>
      <w:r>
        <w:rPr/>
        <w:t>completo se refiere.</w:t>
      </w:r>
    </w:p>
    <w:p>
      <w:pPr>
        <w:pStyle w:val="BodyText"/>
        <w:spacing w:line="259" w:lineRule="auto" w:before="157"/>
        <w:ind w:left="1180" w:right="276"/>
        <w:jc w:val="both"/>
      </w:pPr>
      <w:r>
        <w:rPr/>
        <w:t>Dado que los apoyos que el Programa otorgó a cada subsistema fueron proporcionales al número</w:t>
      </w:r>
      <w:r>
        <w:rPr>
          <w:spacing w:val="1"/>
        </w:rPr>
        <w:t> </w:t>
      </w:r>
      <w:r>
        <w:rPr/>
        <w:t>de docentes de cada uno, es de suponer que el problema en estos casos fue de demanda. Como se</w:t>
      </w:r>
      <w:r>
        <w:rPr>
          <w:spacing w:val="-57"/>
        </w:rPr>
        <w:t> </w:t>
      </w:r>
      <w:r>
        <w:rPr/>
        <w:t>mencionó,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horas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completo</w:t>
      </w:r>
      <w:r>
        <w:rPr>
          <w:spacing w:val="-1"/>
        </w:rPr>
        <w:t> </w:t>
      </w:r>
      <w:r>
        <w:rPr/>
        <w:t>puede</w:t>
      </w:r>
      <w:r>
        <w:rPr>
          <w:spacing w:val="-3"/>
        </w:rPr>
        <w:t> </w:t>
      </w:r>
      <w:r>
        <w:rPr/>
        <w:t>significar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incentivo</w:t>
      </w:r>
      <w:r>
        <w:rPr>
          <w:spacing w:val="-1"/>
        </w:rPr>
        <w:t> </w:t>
      </w:r>
      <w:r>
        <w:rPr/>
        <w:t>para</w:t>
      </w:r>
      <w:r>
        <w:rPr>
          <w:spacing w:val="-58"/>
        </w:rPr>
        <w:t> </w:t>
      </w:r>
      <w:r>
        <w:rPr/>
        <w:t>involucrarse en procesos de formación y actualización, por lo que debe ser esta una variable a</w:t>
      </w:r>
      <w:r>
        <w:rPr>
          <w:spacing w:val="1"/>
        </w:rPr>
        <w:t> </w:t>
      </w:r>
      <w:r>
        <w:rPr/>
        <w:t>tomar</w:t>
      </w:r>
      <w:r>
        <w:rPr>
          <w:spacing w:val="-1"/>
        </w:rPr>
        <w:t> </w:t>
      </w:r>
      <w:r>
        <w:rPr/>
        <w:t>en cuenta</w:t>
      </w:r>
      <w:r>
        <w:rPr>
          <w:spacing w:val="-1"/>
        </w:rPr>
        <w:t> </w:t>
      </w:r>
      <w:r>
        <w:rPr/>
        <w:t>en los futuros esfuerzos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 docente.</w:t>
      </w:r>
    </w:p>
    <w:p>
      <w:pPr>
        <w:pStyle w:val="BodyText"/>
        <w:spacing w:line="259" w:lineRule="auto" w:before="161"/>
        <w:ind w:left="1180" w:right="279"/>
        <w:jc w:val="both"/>
      </w:pPr>
      <w:r>
        <w:rPr/>
        <w:t>Es importante notar que las estadísticas aquí presentadas se calcularon a partir de magnitudes</w:t>
      </w:r>
      <w:r>
        <w:rPr>
          <w:spacing w:val="1"/>
        </w:rPr>
        <w:t> </w:t>
      </w:r>
      <w:r>
        <w:rPr/>
        <w:t>totales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acumulativa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funciones, y</w:t>
      </w:r>
      <w:r>
        <w:rPr>
          <w:spacing w:val="-5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utiliza, 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cálculo de</w:t>
      </w:r>
      <w:r>
        <w:rPr>
          <w:spacing w:val="-58"/>
        </w:rPr>
        <w:t> </w:t>
      </w:r>
      <w:r>
        <w:rPr/>
        <w:t>las</w:t>
      </w:r>
      <w:r>
        <w:rPr>
          <w:spacing w:val="-7"/>
        </w:rPr>
        <w:t> </w:t>
      </w:r>
      <w:r>
        <w:rPr/>
        <w:t>mismas,</w:t>
      </w:r>
      <w:r>
        <w:rPr>
          <w:spacing w:val="-6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Clave</w:t>
      </w:r>
      <w:r>
        <w:rPr>
          <w:spacing w:val="-8"/>
        </w:rPr>
        <w:t> </w:t>
      </w:r>
      <w:r>
        <w:rPr/>
        <w:t>Única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Registro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Población</w:t>
      </w:r>
      <w:r>
        <w:rPr>
          <w:spacing w:val="-58"/>
        </w:rPr>
        <w:t> </w:t>
      </w:r>
      <w:r>
        <w:rPr/>
        <w:t>(CURP). Esto es relevante ya que, al haber rotación en la planta docente de una escuela, puede</w:t>
      </w:r>
      <w:r>
        <w:rPr>
          <w:spacing w:val="1"/>
        </w:rPr>
        <w:t> </w:t>
      </w:r>
      <w:r>
        <w:rPr/>
        <w:t>suceder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formaron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2013</w:t>
      </w:r>
      <w:r>
        <w:rPr>
          <w:spacing w:val="2"/>
        </w:rPr>
        <w:t> </w:t>
      </w:r>
      <w:r>
        <w:rPr/>
        <w:t>ya no</w:t>
      </w:r>
      <w:r>
        <w:rPr>
          <w:spacing w:val="-4"/>
        </w:rPr>
        <w:t> </w:t>
      </w:r>
      <w:r>
        <w:rPr/>
        <w:t>estén</w:t>
      </w:r>
      <w:r>
        <w:rPr>
          <w:spacing w:val="-4"/>
        </w:rPr>
        <w:t> </w:t>
      </w:r>
      <w:r>
        <w:rPr/>
        <w:t>laborando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tales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4"/>
        </w:rPr>
        <w:t> </w:t>
      </w:r>
      <w:r>
        <w:rPr/>
        <w:t>2015</w:t>
      </w:r>
      <w:r>
        <w:rPr>
          <w:spacing w:val="-58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contabilizados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presentados. A</w:t>
      </w:r>
      <w:r>
        <w:rPr>
          <w:spacing w:val="-4"/>
        </w:rPr>
        <w:t> </w:t>
      </w:r>
      <w:r>
        <w:rPr/>
        <w:t>su</w:t>
      </w:r>
      <w:r>
        <w:rPr>
          <w:spacing w:val="-57"/>
        </w:rPr>
        <w:t> </w:t>
      </w:r>
      <w:r>
        <w:rPr/>
        <w:t>vez</w:t>
      </w:r>
      <w:r>
        <w:rPr>
          <w:spacing w:val="9"/>
        </w:rPr>
        <w:t> </w:t>
      </w:r>
      <w:r>
        <w:rPr/>
        <w:t>esto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ve</w:t>
      </w:r>
      <w:r>
        <w:rPr>
          <w:spacing w:val="7"/>
        </w:rPr>
        <w:t> </w:t>
      </w:r>
      <w:r>
        <w:rPr/>
        <w:t>reflejado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10"/>
        </w:rPr>
        <w:t> </w:t>
      </w:r>
      <w:r>
        <w:rPr/>
        <w:t>porcentajes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estimados</w:t>
      </w:r>
      <w:r>
        <w:rPr>
          <w:spacing w:val="10"/>
        </w:rPr>
        <w:t> </w:t>
      </w:r>
      <w:r>
        <w:rPr/>
        <w:t>puedan</w:t>
      </w:r>
      <w:r>
        <w:rPr>
          <w:spacing w:val="9"/>
        </w:rPr>
        <w:t> </w:t>
      </w:r>
      <w:r>
        <w:rPr/>
        <w:t>superar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100</w:t>
      </w:r>
    </w:p>
    <w:p>
      <w:pPr>
        <w:spacing w:after="0" w:line="259" w:lineRule="auto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74"/>
        <w:ind w:left="1180" w:right="282"/>
        <w:jc w:val="both"/>
      </w:pPr>
      <w:r>
        <w:rPr/>
        <w:t>por ciento para distintos subsistemas, aunque se presenten redondeados a 100 por ciento para</w:t>
      </w:r>
      <w:r>
        <w:rPr>
          <w:spacing w:val="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facilitar la</w:t>
      </w:r>
      <w:r>
        <w:rPr>
          <w:spacing w:val="-3"/>
        </w:rPr>
        <w:t> </w:t>
      </w:r>
      <w:r>
        <w:rPr/>
        <w:t>interpretación, como los que se</w:t>
      </w:r>
      <w:r>
        <w:rPr>
          <w:spacing w:val="-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en la</w:t>
      </w:r>
      <w:r>
        <w:rPr>
          <w:spacing w:val="-1"/>
        </w:rPr>
        <w:t> </w:t>
      </w:r>
      <w:r>
        <w:rPr/>
        <w:t>Gráfica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259" w:lineRule="auto" w:before="160"/>
        <w:ind w:left="1180" w:right="277"/>
        <w:jc w:val="both"/>
      </w:pPr>
      <w:r>
        <w:rPr/>
        <w:t>La</w:t>
      </w:r>
      <w:r>
        <w:rPr>
          <w:spacing w:val="-3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planteles</w:t>
      </w:r>
      <w:r>
        <w:rPr>
          <w:spacing w:val="-1"/>
        </w:rPr>
        <w:t> </w:t>
      </w:r>
      <w:r>
        <w:rPr/>
        <w:t>federales,</w:t>
      </w:r>
      <w:r>
        <w:rPr>
          <w:spacing w:val="-1"/>
        </w:rPr>
        <w:t> </w:t>
      </w:r>
      <w:r>
        <w:rPr/>
        <w:t>agregada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entidad,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58"/>
        </w:rPr>
        <w:t> </w:t>
      </w:r>
      <w:r>
        <w:rPr/>
        <w:t>Gráfica</w:t>
      </w:r>
      <w:r>
        <w:rPr>
          <w:spacing w:val="-10"/>
        </w:rPr>
        <w:t> </w:t>
      </w:r>
      <w:r>
        <w:rPr/>
        <w:t>3,</w:t>
      </w:r>
      <w:r>
        <w:rPr>
          <w:spacing w:val="-11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docentes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planteles</w:t>
      </w:r>
      <w:r>
        <w:rPr>
          <w:spacing w:val="-11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muestra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Gráfica</w:t>
      </w:r>
      <w:r>
        <w:rPr>
          <w:spacing w:val="-11"/>
        </w:rPr>
        <w:t> </w:t>
      </w:r>
      <w:r>
        <w:rPr/>
        <w:t>3.1.</w:t>
      </w:r>
    </w:p>
    <w:p>
      <w:pPr>
        <w:pStyle w:val="Heading2"/>
        <w:spacing w:before="165"/>
      </w:pPr>
      <w:r>
        <w:rPr/>
        <w:pict>
          <v:group style="position:absolute;margin-left:108.540001pt;margin-top:75.723099pt;width:430.7pt;height:166.55pt;mso-position-horizontal-relative:page;mso-position-vertical-relative:paragraph;z-index:-19314688" coordorigin="2171,1514" coordsize="8614,3331">
            <v:shape style="position:absolute;left:2263;top:1514;width:8429;height:3323" coordorigin="2263,1514" coordsize="8429,3323" path="m2347,1514l2263,1514,2263,4837,2347,4837,2347,1514xm2616,1514l2532,1514,2532,4837,2616,4837,2616,1514xm2885,1514l2801,1514,2801,4837,2885,4837,2885,1514xm3156,1514l3070,1514,3070,4837,3156,4837,3156,1514xm3425,1514l3341,1514,3341,4837,3425,4837,3425,1514xm3694,1514l3610,1514,3610,4837,3694,4837,3694,1514xm3962,1514l3878,1514,3878,4837,3962,4837,3962,1514xm4231,1514l4147,1514,4147,4837,4231,4837,4231,1514xm4500,1514l4416,1514,4416,4837,4500,4837,4500,1514xm4771,1514l4685,1514,4685,4837,4771,4837,4771,1514xm5040,1514l4956,1514,4956,4837,5040,4837,5040,1514xm5309,1514l5225,1514,5225,4837,5309,4837,5309,1514xm5578,1514l5494,1514,5494,4837,5578,4837,5578,1514xm5846,1514l5762,1514,5762,4837,5846,4837,5846,1514xm6115,1514l6031,1514,6031,4837,6115,4837,6115,1514xm6386,1514l6300,1514,6300,4837,6386,4837,6386,1514xm6655,1514l6571,1514,6571,4837,6655,4837,6655,1514xm6924,1514l6840,1514,6840,4837,6924,4837,6924,1514xm7193,1514l7109,1514,7109,4837,7193,4837,7193,1514xm7462,1514l7378,1514,7378,4837,7462,4837,7462,1514xm7730,1514l7646,1514,7646,4837,7730,4837,7730,1514xm8002,1514l7915,1514,7915,4837,8002,4837,8002,1514xm8270,1514l8186,1514,8186,4837,8270,4837,8270,1514xm8539,1514l8455,1514,8455,4837,8539,4837,8539,1514xm8808,1514l8724,1514,8724,4837,8808,4837,8808,1514xm9077,1536l8993,1536,8993,4837,9077,4837,9077,1536xm9346,1555l9262,1555,9262,4837,9346,4837,9346,1555xm9617,1740l9530,1740,9530,4837,9617,4837,9617,1740xm9886,1785l9802,1785,9802,4837,9886,4837,9886,1785xm10154,1838l10070,1838,10070,4837,10154,4837,10154,1838xm10423,2349l10339,2349,10339,4837,10423,4837,10423,2349xm10692,2865l10608,2865,10608,4837,10692,4837,10692,2865xe" filled="true" fillcolor="#ec7c30" stroked="false">
              <v:path arrowok="t"/>
              <v:fill type="solid"/>
            </v:shape>
            <v:line style="position:absolute" from="2171,4837" to="10785,4837" stroked="true" strokeweight=".75pt" strokecolor="#d9d9d9">
              <v:stroke dashstyle="solid"/>
            </v:line>
            <w10:wrap type="none"/>
          </v:group>
        </w:pict>
      </w:r>
      <w:r>
        <w:rPr/>
        <w:t>Gráfica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"/>
        <w:rPr>
          <w:b/>
          <w:sz w:val="10"/>
        </w:rPr>
      </w:pPr>
      <w:r>
        <w:rPr/>
        <w:pict>
          <v:group style="position:absolute;margin-left:75.911003pt;margin-top:7.775234pt;width:468.75pt;height:276.850pt;mso-position-horizontal-relative:page;mso-position-vertical-relative:paragraph;z-index:-15720960;mso-wrap-distance-left:0;mso-wrap-distance-right:0" coordorigin="1518,156" coordsize="9375,5537">
            <v:shape style="position:absolute;left:1935;top:4513;width:8745;height:1018" type="#_x0000_t75" stroked="false">
              <v:imagedata r:id="rId19" o:title=""/>
            </v:shape>
            <v:shape style="position:absolute;left:1525;top:163;width:9360;height:5522" type="#_x0000_t202" filled="false" stroked="true" strokeweight=".75pt" strokecolor="#006fc0">
              <v:textbox inset="0,0,0,0">
                <w:txbxContent>
                  <w:p>
                    <w:pPr>
                      <w:spacing w:before="143"/>
                      <w:ind w:left="2287" w:right="680" w:hanging="1273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Proporción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acumulativa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docentes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planteles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federales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atendidos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PROFORDEMS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(2008-2015),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Estado</w:t>
                    </w:r>
                  </w:p>
                  <w:p>
                    <w:pPr>
                      <w:spacing w:before="144"/>
                      <w:ind w:left="0" w:right="8859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90%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126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before="126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before="125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126"/>
                      <w:ind w:left="0" w:right="8860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before="125"/>
                      <w:ind w:left="0" w:right="8857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5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Fuente: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Cálculos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propios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a partir</w:t>
                    </w:r>
                    <w:r>
                      <w:rPr>
                        <w:spacing w:val="-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del padrón</w:t>
                    </w:r>
                    <w:r>
                      <w:rPr>
                        <w:spacing w:val="-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docentes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PROFORDEMS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2008</w:t>
                    </w:r>
                    <w:r>
                      <w:rPr>
                        <w:spacing w:val="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–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2015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y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estadísticas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continuas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del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Formato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911.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6"/>
        <w:ind w:left="1180" w:right="275"/>
        <w:jc w:val="both"/>
      </w:pPr>
      <w:r>
        <w:rPr/>
        <w:t>En concordancia con el hecho de que el 96.7 por ciento de los docentes federales participaron en</w:t>
      </w:r>
      <w:r>
        <w:rPr>
          <w:spacing w:val="1"/>
        </w:rPr>
        <w:t> </w:t>
      </w:r>
      <w:r>
        <w:rPr/>
        <w:t>el PROFORDEMS, se observa que en la gran mayoría de las entidades (veinticinco) se logró la</w:t>
      </w:r>
      <w:r>
        <w:rPr>
          <w:spacing w:val="1"/>
        </w:rPr>
        <w:t> </w:t>
      </w:r>
      <w:r>
        <w:rPr/>
        <w:t>cobertura universal del programa</w:t>
      </w:r>
      <w:r>
        <w:rPr>
          <w:vertAlign w:val="superscript"/>
        </w:rPr>
        <w:t>24</w:t>
      </w:r>
      <w:r>
        <w:rPr>
          <w:vertAlign w:val="baseline"/>
        </w:rPr>
        <w:t>. De las siete entidades restantes, en cinco se obtuvo una</w:t>
      </w:r>
      <w:r>
        <w:rPr>
          <w:spacing w:val="1"/>
          <w:vertAlign w:val="baseline"/>
        </w:rPr>
        <w:t> </w:t>
      </w:r>
      <w:r>
        <w:rPr>
          <w:vertAlign w:val="baseline"/>
        </w:rPr>
        <w:t>cobertura de más del 90 por ciento: Aguascalientes, Estado de México, Baja California, Quintana</w:t>
      </w:r>
      <w:r>
        <w:rPr>
          <w:spacing w:val="-57"/>
          <w:vertAlign w:val="baseline"/>
        </w:rPr>
        <w:t> </w:t>
      </w:r>
      <w:r>
        <w:rPr>
          <w:vertAlign w:val="baseline"/>
        </w:rPr>
        <w:t>Roo y Oaxaca. Por otro lado, en Jalisco el programa atendió al 75 por ciento de los docentes</w:t>
      </w:r>
      <w:r>
        <w:rPr>
          <w:spacing w:val="1"/>
          <w:vertAlign w:val="baseline"/>
        </w:rPr>
        <w:t> </w:t>
      </w:r>
      <w:r>
        <w:rPr>
          <w:vertAlign w:val="baseline"/>
        </w:rPr>
        <w:t>mientras que para la Ciudad de México la cobertura fue de solo el 59 por ciento. Este último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14"/>
          <w:vertAlign w:val="baseline"/>
        </w:rPr>
        <w:t> </w:t>
      </w:r>
      <w:r>
        <w:rPr>
          <w:vertAlign w:val="baseline"/>
        </w:rPr>
        <w:t>se</w:t>
      </w:r>
      <w:r>
        <w:rPr>
          <w:spacing w:val="-14"/>
          <w:vertAlign w:val="baseline"/>
        </w:rPr>
        <w:t> </w:t>
      </w:r>
      <w:r>
        <w:rPr>
          <w:vertAlign w:val="baseline"/>
        </w:rPr>
        <w:t>explica,</w:t>
      </w:r>
      <w:r>
        <w:rPr>
          <w:spacing w:val="-14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parte,</w:t>
      </w:r>
      <w:r>
        <w:rPr>
          <w:spacing w:val="-13"/>
          <w:vertAlign w:val="baseline"/>
        </w:rPr>
        <w:t> </w:t>
      </w:r>
      <w:r>
        <w:rPr>
          <w:vertAlign w:val="baseline"/>
        </w:rPr>
        <w:t>con</w:t>
      </w:r>
      <w:r>
        <w:rPr>
          <w:spacing w:val="-14"/>
          <w:vertAlign w:val="baseline"/>
        </w:rPr>
        <w:t> </w:t>
      </w:r>
      <w:r>
        <w:rPr>
          <w:vertAlign w:val="baseline"/>
        </w:rPr>
        <w:t>los</w:t>
      </w:r>
      <w:r>
        <w:rPr>
          <w:spacing w:val="-13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vertAlign w:val="baseline"/>
        </w:rPr>
        <w:t>Gráfica</w:t>
      </w:r>
      <w:r>
        <w:rPr>
          <w:spacing w:val="-15"/>
          <w:vertAlign w:val="baseline"/>
        </w:rPr>
        <w:t> </w:t>
      </w:r>
      <w:r>
        <w:rPr>
          <w:vertAlign w:val="baseline"/>
        </w:rPr>
        <w:t>2,</w:t>
      </w:r>
      <w:r>
        <w:rPr>
          <w:spacing w:val="-13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donde</w:t>
      </w:r>
      <w:r>
        <w:rPr>
          <w:spacing w:val="-15"/>
          <w:vertAlign w:val="baseline"/>
        </w:rPr>
        <w:t> </w:t>
      </w:r>
      <w:r>
        <w:rPr>
          <w:vertAlign w:val="baseline"/>
        </w:rPr>
        <w:t>los</w:t>
      </w:r>
      <w:r>
        <w:rPr>
          <w:spacing w:val="-11"/>
          <w:vertAlign w:val="baseline"/>
        </w:rPr>
        <w:t> </w:t>
      </w:r>
      <w:r>
        <w:rPr>
          <w:vertAlign w:val="baseline"/>
        </w:rPr>
        <w:t>subsistemas</w:t>
      </w:r>
      <w:r>
        <w:rPr>
          <w:spacing w:val="-14"/>
          <w:vertAlign w:val="baseline"/>
        </w:rPr>
        <w:t> </w:t>
      </w:r>
      <w:r>
        <w:rPr>
          <w:vertAlign w:val="baseline"/>
        </w:rPr>
        <w:t>federales</w:t>
      </w:r>
      <w:r>
        <w:rPr>
          <w:spacing w:val="-57"/>
          <w:vertAlign w:val="baseline"/>
        </w:rPr>
        <w:t> </w:t>
      </w:r>
      <w:r>
        <w:rPr>
          <w:vertAlign w:val="baseline"/>
        </w:rPr>
        <w:t>con</w:t>
      </w:r>
      <w:r>
        <w:rPr>
          <w:spacing w:val="-9"/>
          <w:vertAlign w:val="baseline"/>
        </w:rPr>
        <w:t> </w:t>
      </w:r>
      <w:r>
        <w:rPr>
          <w:vertAlign w:val="baseline"/>
        </w:rPr>
        <w:t>menor</w:t>
      </w:r>
      <w:r>
        <w:rPr>
          <w:spacing w:val="-8"/>
          <w:vertAlign w:val="baseline"/>
        </w:rPr>
        <w:t> </w:t>
      </w:r>
      <w:r>
        <w:rPr>
          <w:vertAlign w:val="baseline"/>
        </w:rPr>
        <w:t>participación</w:t>
      </w:r>
      <w:r>
        <w:rPr>
          <w:spacing w:val="-6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7"/>
          <w:vertAlign w:val="baseline"/>
        </w:rPr>
        <w:t> </w:t>
      </w:r>
      <w:r>
        <w:rPr>
          <w:vertAlign w:val="baseline"/>
        </w:rPr>
        <w:t>fueron</w:t>
      </w:r>
      <w:r>
        <w:rPr>
          <w:spacing w:val="-9"/>
          <w:vertAlign w:val="baseline"/>
        </w:rPr>
        <w:t> </w:t>
      </w:r>
      <w:r>
        <w:rPr>
          <w:vertAlign w:val="baseline"/>
        </w:rPr>
        <w:t>CONALEP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12"/>
          <w:vertAlign w:val="baseline"/>
        </w:rPr>
        <w:t> </w:t>
      </w:r>
      <w:r>
        <w:rPr>
          <w:vertAlign w:val="baseline"/>
        </w:rPr>
        <w:t>Colbach,</w:t>
      </w:r>
      <w:r>
        <w:rPr>
          <w:spacing w:val="-9"/>
          <w:vertAlign w:val="baseline"/>
        </w:rPr>
        <w:t> </w:t>
      </w:r>
      <w:r>
        <w:rPr>
          <w:vertAlign w:val="baseline"/>
        </w:rPr>
        <w:t>mismos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7"/>
          <w:vertAlign w:val="baseline"/>
        </w:rPr>
        <w:t> </w:t>
      </w:r>
      <w:r>
        <w:rPr>
          <w:vertAlign w:val="baseline"/>
        </w:rPr>
        <w:t>los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58"/>
          <w:vertAlign w:val="baseline"/>
        </w:rPr>
        <w:t> </w:t>
      </w:r>
      <w:r>
        <w:rPr>
          <w:vertAlign w:val="baseline"/>
        </w:rPr>
        <w:t>labora,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manera</w:t>
      </w:r>
      <w:r>
        <w:rPr>
          <w:spacing w:val="-2"/>
          <w:vertAlign w:val="baseline"/>
        </w:rPr>
        <w:t> </w:t>
      </w:r>
      <w:r>
        <w:rPr>
          <w:vertAlign w:val="baseline"/>
        </w:rPr>
        <w:t>conjunta, casi el</w:t>
      </w:r>
      <w:r>
        <w:rPr>
          <w:spacing w:val="-1"/>
          <w:vertAlign w:val="baseline"/>
        </w:rPr>
        <w:t> </w:t>
      </w:r>
      <w:r>
        <w:rPr>
          <w:vertAlign w:val="baseline"/>
        </w:rPr>
        <w:t>40 por ciento de</w:t>
      </w:r>
      <w:r>
        <w:rPr>
          <w:spacing w:val="-2"/>
          <w:vertAlign w:val="baseline"/>
        </w:rPr>
        <w:t> </w:t>
      </w:r>
      <w:r>
        <w:rPr>
          <w:vertAlign w:val="baseline"/>
        </w:rPr>
        <w:t>los docentes federales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capital del país.</w:t>
      </w:r>
    </w:p>
    <w:p>
      <w:pPr>
        <w:pStyle w:val="BodyText"/>
        <w:rPr>
          <w:sz w:val="26"/>
        </w:rPr>
      </w:pPr>
    </w:p>
    <w:p>
      <w:pPr>
        <w:pStyle w:val="Heading2"/>
        <w:spacing w:before="165"/>
        <w:ind w:left="899"/>
      </w:pPr>
      <w:r>
        <w:rPr/>
        <w:t>Gráfica</w:t>
      </w:r>
      <w:r>
        <w:rPr>
          <w:spacing w:val="-1"/>
        </w:rPr>
        <w:t> </w:t>
      </w:r>
      <w:r>
        <w:rPr/>
        <w:t>3.1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pict>
          <v:rect style="position:absolute;margin-left:72.024002pt;margin-top:10.374878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441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igual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gráficas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anteriores, 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con fines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facilitar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interpretación,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presenta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las gráficas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porcentajes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truncados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por ciento cuando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sobrepasan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dicha cifra.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ind w:left="1192"/>
        <w:rPr>
          <w:sz w:val="20"/>
        </w:rPr>
      </w:pPr>
      <w:r>
        <w:rPr>
          <w:sz w:val="20"/>
        </w:rPr>
        <w:pict>
          <v:group style="width:468.75pt;height:270.350pt;mso-position-horizontal-relative:char;mso-position-vertical-relative:line" coordorigin="0,0" coordsize="9375,5407">
            <v:shape style="position:absolute;left:417;top:4254;width:8746;height:1018" type="#_x0000_t75" stroked="false">
              <v:imagedata r:id="rId20" o:title=""/>
            </v:shape>
            <v:shape style="position:absolute;left:7;top:7;width:9360;height:5392" type="#_x0000_t202" filled="false" stroked="true" strokeweight=".75pt" strokecolor="#4471c4">
              <v:textbox inset="0,0,0,0">
                <w:txbxContent>
                  <w:p>
                    <w:pPr>
                      <w:spacing w:before="22"/>
                      <w:ind w:left="2919" w:right="1029" w:hanging="1873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Proporción acumulativa de docentes en planteles públicos atendidos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PROFORDEMS,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Estado</w:t>
                    </w:r>
                  </w:p>
                  <w:p>
                    <w:pPr>
                      <w:spacing w:line="176" w:lineRule="exact" w:before="0"/>
                      <w:ind w:left="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before="145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90%</w:t>
                    </w:r>
                  </w:p>
                  <w:p>
                    <w:pPr>
                      <w:spacing w:before="144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80%</w:t>
                    </w:r>
                  </w:p>
                  <w:p>
                    <w:pPr>
                      <w:spacing w:before="144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70%</w:t>
                    </w:r>
                  </w:p>
                  <w:p>
                    <w:pPr>
                      <w:spacing w:before="145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60%</w:t>
                    </w:r>
                  </w:p>
                  <w:p>
                    <w:pPr>
                      <w:spacing w:before="145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before="144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40%</w:t>
                    </w:r>
                  </w:p>
                  <w:p>
                    <w:pPr>
                      <w:spacing w:before="145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before="144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145"/>
                      <w:ind w:left="1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before="145"/>
                      <w:ind w:left="22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27"/>
                      </w:rPr>
                    </w:pPr>
                  </w:p>
                  <w:p>
                    <w:pPr>
                      <w:spacing w:before="0"/>
                      <w:ind w:left="11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Fuente: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Cálculos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propios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a partir</w:t>
                    </w:r>
                    <w:r>
                      <w:rPr>
                        <w:spacing w:val="-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del padrón</w:t>
                    </w:r>
                    <w:r>
                      <w:rPr>
                        <w:spacing w:val="-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docentes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PROFORDEMS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2008</w:t>
                    </w:r>
                    <w:r>
                      <w:rPr>
                        <w:spacing w:val="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–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2015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y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estadísticas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continuas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del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Formato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911.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9" w:lineRule="auto" w:before="92"/>
        <w:ind w:left="1180" w:right="299"/>
      </w:pPr>
      <w:r>
        <w:rPr/>
        <w:pict>
          <v:group style="position:absolute;margin-left:105.269997pt;margin-top:-239.886871pt;width:430.75pt;height:176.15pt;mso-position-horizontal-relative:page;mso-position-vertical-relative:paragraph;z-index:-19313664" coordorigin="2105,-4798" coordsize="8615,3523">
            <v:shape style="position:absolute;left:2198;top:-4798;width:8429;height:3515" coordorigin="2198,-4798" coordsize="8429,3515" path="m2282,-4798l2198,-4798,2198,-1283,2282,-1283,2282,-4798xm2551,-4798l2467,-4798,2467,-1283,2551,-1283,2551,-4798xm2820,-4798l2736,-4798,2736,-1283,2820,-1283,2820,-4798xm3089,-4798l3005,-4798,3005,-1283,3089,-1283,3089,-4798xm3360,-4798l3274,-4798,3274,-1283,3360,-1283,3360,-4798xm3629,-4798l3545,-4798,3545,-1283,3629,-1283,3629,-4798xm3898,-4798l3814,-4798,3814,-1283,3898,-1283,3898,-4798xm4166,-4798l4082,-4798,4082,-1283,4166,-1283,4166,-4798xm4435,-4761l4351,-4761,4351,-1283,4435,-1283,4435,-4761xm4704,-4751l4620,-4751,4620,-1283,4704,-1283,4704,-4751xm4975,-4684l4889,-4684,4889,-1283,4975,-1283,4975,-4684xm5244,-4670l5160,-4670,5160,-1283,5244,-1283,5244,-4670xm5513,-4634l5429,-4634,5429,-1283,5513,-1283,5513,-4634xm5782,-4581l5698,-4581,5698,-1283,5782,-1283,5782,-4581xm6050,-4495l5966,-4495,5966,-1283,6050,-1283,6050,-4495xm6319,-4415l6235,-4415,6235,-1283,6319,-1283,6319,-4415xm6590,-4372l6504,-4372,6504,-1283,6590,-1283,6590,-4372xm6859,-4365l6775,-4365,6775,-1283,6859,-1283,6859,-4365xm7128,-4322l7044,-4322,7044,-1283,7128,-1283,7128,-4322xm7397,-4209l7313,-4209,7313,-1283,7397,-1283,7397,-4209xm7666,-4185l7582,-4185,7582,-1283,7666,-1283,7666,-4185xm7934,-4147l7850,-4147,7850,-1283,7934,-1283,7934,-4147xm8206,-4099l8119,-4099,8119,-1283,8206,-1283,8206,-4099xm8474,-4072l8390,-4072,8390,-1283,8474,-1283,8474,-4072xm8743,-4019l8659,-4019,8659,-1283,8743,-1283,8743,-4019xm9012,-3861l8928,-3861,8928,-1283,9012,-1283,9012,-3861xm9281,-3580l9197,-3580,9197,-1283,9281,-1283,9281,-3580xm9550,-3484l9466,-3484,9466,-1283,9550,-1283,9550,-3484xm9821,-3278l9734,-3278,9734,-1283,9821,-1283,9821,-3278xm10090,-3203l10006,-3203,10006,-1283,10090,-1283,10090,-3203xm10358,-3148l10274,-3148,10274,-1283,10358,-1283,10358,-3148xm10627,-2771l10543,-2771,10543,-1283,10627,-1283,10627,-2771xe" filled="true" fillcolor="#4471c4" stroked="false">
              <v:path arrowok="t"/>
              <v:fill type="solid"/>
            </v:shape>
            <v:line style="position:absolute" from="2105,-1283" to="10720,-1283" stroked="true" strokeweight=".75pt" strokecolor="#d9d9d9">
              <v:stroke dashstyle="solid"/>
            </v:line>
            <w10:wrap type="none"/>
          </v:group>
        </w:pict>
      </w:r>
      <w:r>
        <w:rPr/>
        <w:t>Si en algo coinciden los ordenamientos de entidades, federales y públicos, de mayor a menor</w:t>
      </w:r>
      <w:r>
        <w:rPr>
          <w:spacing w:val="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 a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atendidos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PROFORDEMS, 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ubicar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 de</w:t>
      </w:r>
      <w:r>
        <w:rPr>
          <w:spacing w:val="-2"/>
        </w:rPr>
        <w:t> </w:t>
      </w:r>
      <w:r>
        <w:rPr/>
        <w:t>México</w:t>
      </w:r>
      <w:r>
        <w:rPr>
          <w:spacing w:val="-57"/>
        </w:rPr>
        <w:t> </w:t>
      </w:r>
      <w:r>
        <w:rPr/>
        <w:t>como la entidad con el mayor rezago. No obstante, a nivel de planteles públicos (no solo</w:t>
      </w:r>
      <w:r>
        <w:rPr>
          <w:spacing w:val="1"/>
        </w:rPr>
        <w:t> </w:t>
      </w:r>
      <w:r>
        <w:rPr/>
        <w:t>federales) como se muestra en la Gráfica 3.1, además de la Ciudad de México, otras entidades</w:t>
      </w:r>
      <w:r>
        <w:rPr>
          <w:spacing w:val="1"/>
        </w:rPr>
        <w:t> </w:t>
      </w:r>
      <w:r>
        <w:rPr/>
        <w:t>como Veracruz, Michoacán, Guerrero mencionados no rebasaron el 60 por ciento de cobertura y</w:t>
      </w:r>
      <w:r>
        <w:rPr>
          <w:spacing w:val="1"/>
        </w:rPr>
        <w:t> </w:t>
      </w:r>
      <w:r>
        <w:rPr/>
        <w:t>otras como el Estado de México, Chiapas e inclusive Jalisco, se ubicaron debajo de la media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line="259" w:lineRule="auto" w:before="158"/>
        <w:ind w:left="1180" w:right="279"/>
        <w:jc w:val="both"/>
      </w:pPr>
      <w:r>
        <w:rPr/>
        <w:t>Usando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Padrón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pudo</w:t>
      </w:r>
      <w:r>
        <w:rPr>
          <w:spacing w:val="-1"/>
        </w:rPr>
        <w:t> </w:t>
      </w:r>
      <w:r>
        <w:rPr/>
        <w:t>obtener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fecha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nacimiento 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57"/>
        </w:rPr>
        <w:t> </w:t>
      </w:r>
      <w:r>
        <w:rPr/>
        <w:t>usando las bases de datos del Formato 911, fue posible estimar la participación de los docentes</w:t>
      </w:r>
      <w:r>
        <w:rPr>
          <w:spacing w:val="1"/>
        </w:rPr>
        <w:t> </w:t>
      </w:r>
      <w:r>
        <w:rPr/>
        <w:t>públicos y federales por grupos de edad, mismos que se muestran en la Gráfica 4. En este caso se</w:t>
      </w:r>
      <w:r>
        <w:rPr>
          <w:spacing w:val="-57"/>
        </w:rPr>
        <w:t> </w:t>
      </w:r>
      <w:r>
        <w:rPr/>
        <w:t>decidió, para estimar los porcentajes de participación, usar las estadísticas de docentes de inicio</w:t>
      </w:r>
      <w:r>
        <w:rPr>
          <w:spacing w:val="1"/>
        </w:rPr>
        <w:t> </w:t>
      </w:r>
      <w:r>
        <w:rPr/>
        <w:t>de ciclo 2014-2015 ya que la gran mayoría de los registros con fecha de nacimiento en el Padrón</w:t>
      </w:r>
      <w:r>
        <w:rPr>
          <w:spacing w:val="1"/>
        </w:rPr>
        <w:t> </w:t>
      </w:r>
      <w:r>
        <w:rPr/>
        <w:t>de docentes eran de los años 2014 para atrás. Asimismo, se decidió ajustar los porcentajes</w:t>
      </w:r>
      <w:r>
        <w:rPr>
          <w:spacing w:val="1"/>
        </w:rPr>
        <w:t> </w:t>
      </w:r>
      <w:r>
        <w:rPr/>
        <w:t>obtenidos por medio de un ponderador que consideraba la tasa de observaciones con fecha de</w:t>
      </w:r>
      <w:r>
        <w:rPr>
          <w:spacing w:val="1"/>
        </w:rPr>
        <w:t> </w:t>
      </w:r>
      <w:r>
        <w:rPr/>
        <w:t>nacimiento</w:t>
      </w:r>
      <w:r>
        <w:rPr>
          <w:spacing w:val="-9"/>
        </w:rPr>
        <w:t> </w:t>
      </w:r>
      <w:r>
        <w:rPr/>
        <w:t>faltante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años</w:t>
      </w:r>
      <w:r>
        <w:rPr>
          <w:spacing w:val="-7"/>
        </w:rPr>
        <w:t> </w:t>
      </w:r>
      <w:r>
        <w:rPr/>
        <w:t>mencionados</w:t>
      </w:r>
      <w:r>
        <w:rPr>
          <w:spacing w:val="-3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9"/>
        </w:rPr>
        <w:t> </w:t>
      </w:r>
      <w:r>
        <w:rPr/>
        <w:t>separada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5"/>
        </w:rPr>
        <w:t> </w:t>
      </w:r>
      <w:r>
        <w:rPr/>
        <w:t>desglose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escuelas</w:t>
      </w:r>
      <w:r>
        <w:rPr>
          <w:spacing w:val="-57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como para</w:t>
      </w:r>
      <w:r>
        <w:rPr>
          <w:spacing w:val="-1"/>
        </w:rPr>
        <w:t> </w:t>
      </w:r>
      <w:r>
        <w:rPr/>
        <w:t>el desglose por</w:t>
      </w:r>
      <w:r>
        <w:rPr>
          <w:spacing w:val="1"/>
        </w:rPr>
        <w:t> </w:t>
      </w:r>
      <w:r>
        <w:rPr/>
        <w:t>escuelas federales.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2"/>
      </w:pPr>
      <w:r>
        <w:rPr/>
        <w:t>Gráfica</w:t>
      </w:r>
      <w:r>
        <w:rPr>
          <w:spacing w:val="-1"/>
        </w:rPr>
        <w:t> </w:t>
      </w:r>
      <w:r>
        <w:rPr/>
        <w:t>4</w:t>
      </w:r>
    </w:p>
    <w:p>
      <w:pPr>
        <w:spacing w:after="0"/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ind w:left="1172"/>
        <w:rPr>
          <w:sz w:val="20"/>
        </w:rPr>
      </w:pPr>
      <w:r>
        <w:rPr>
          <w:sz w:val="20"/>
        </w:rPr>
        <w:pict>
          <v:group style="width:468.75pt;height:239.4pt;mso-position-horizontal-relative:char;mso-position-vertical-relative:line" coordorigin="0,0" coordsize="9375,4788">
            <v:rect style="position:absolute;left:914;top:2623;width:212;height:1094" filled="true" fillcolor="#4471c4" stroked="false">
              <v:fill type="solid"/>
            </v:rect>
            <v:rect style="position:absolute;left:1183;top:2275;width:212;height:1442" filled="true" fillcolor="#ec7c30" stroked="false">
              <v:fill type="solid"/>
            </v:rect>
            <v:rect style="position:absolute;left:1855;top:1961;width:212;height:1756" filled="true" fillcolor="#4471c4" stroked="false">
              <v:fill type="solid"/>
            </v:rect>
            <v:rect style="position:absolute;left:2124;top:1747;width:209;height:1970" filled="true" fillcolor="#ec7c30" stroked="false">
              <v:fill type="solid"/>
            </v:rect>
            <v:rect style="position:absolute;left:2796;top:1821;width:212;height:1895" filled="true" fillcolor="#4471c4" stroked="false">
              <v:fill type="solid"/>
            </v:rect>
            <v:rect style="position:absolute;left:3062;top:1649;width:212;height:2068" filled="true" fillcolor="#ec7c30" stroked="false">
              <v:fill type="solid"/>
            </v:rect>
            <v:rect style="position:absolute;left:3737;top:1721;width:212;height:1996" filled="true" fillcolor="#4471c4" stroked="false">
              <v:fill type="solid"/>
            </v:rect>
            <v:rect style="position:absolute;left:4003;top:1553;width:212;height:2164" filled="true" fillcolor="#ec7c30" stroked="false">
              <v:fill type="solid"/>
            </v:rect>
            <v:rect style="position:absolute;left:4675;top:1620;width:212;height:2097" filled="true" fillcolor="#4471c4" stroked="false">
              <v:fill type="solid"/>
            </v:rect>
            <v:rect style="position:absolute;left:4944;top:1413;width:212;height:2303" filled="true" fillcolor="#ec7c30" stroked="false">
              <v:fill type="solid"/>
            </v:rect>
            <v:rect style="position:absolute;left:5616;top:1922;width:212;height:1794" filled="true" fillcolor="#4471c4" stroked="false">
              <v:fill type="solid"/>
            </v:rect>
            <v:rect style="position:absolute;left:5885;top:1370;width:212;height:2346" filled="true" fillcolor="#ec7c30" stroked="false">
              <v:fill type="solid"/>
            </v:rect>
            <v:rect style="position:absolute;left:6557;top:1586;width:212;height:2130" filled="true" fillcolor="#4471c4" stroked="false">
              <v:fill type="solid"/>
            </v:rect>
            <v:rect style="position:absolute;left:6825;top:1238;width:212;height:2478" filled="true" fillcolor="#ec7c30" stroked="false">
              <v:fill type="solid"/>
            </v:rect>
            <v:rect style="position:absolute;left:7497;top:1874;width:212;height:1842" filled="true" fillcolor="#4471c4" stroked="false">
              <v:fill type="solid"/>
            </v:rect>
            <v:rect style="position:absolute;left:7764;top:1584;width:212;height:2133" filled="true" fillcolor="#ec7c30" stroked="false">
              <v:fill type="solid"/>
            </v:rect>
            <v:rect style="position:absolute;left:8438;top:2011;width:212;height:1706" filled="true" fillcolor="#4471c4" stroked="false">
              <v:fill type="solid"/>
            </v:rect>
            <v:rect style="position:absolute;left:8705;top:1332;width:212;height:2385" filled="true" fillcolor="#ec7c30" stroked="false">
              <v:fill type="solid"/>
            </v:rect>
            <v:line style="position:absolute" from="684,3717" to="684,1016" stroked="true" strokeweight=".75pt" strokecolor="#7e7e7e">
              <v:stroke dashstyle="solid"/>
            </v:line>
            <v:line style="position:absolute" from="684,3717" to="9147,3717" stroked="true" strokeweight=".75pt" strokecolor="#d9d9d9">
              <v:stroke dashstyle="solid"/>
            </v:line>
            <v:rect style="position:absolute;left:3815;top:4287;width:91;height:91" filled="true" fillcolor="#4471c4" stroked="false">
              <v:fill type="solid"/>
            </v:rect>
            <v:rect style="position:absolute;left:4766;top:4287;width:91;height:91" filled="true" fillcolor="#ec7c30" stroked="false">
              <v:fill type="solid"/>
            </v:rect>
            <v:rect style="position:absolute;left:7;top:7;width:9360;height:4773" filled="false" stroked="true" strokeweight=".75pt" strokecolor="#d9d9d9">
              <v:stroke dashstyle="solid"/>
            </v:rect>
            <v:shape style="position:absolute;left:89;top:4574;width:7442;height:126" type="#_x0000_t75" stroked="false">
              <v:imagedata r:id="rId21" o:title=""/>
            </v:shape>
            <v:shape style="position:absolute;left:1236;top:166;width:6925;height:5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96" w:right="13" w:hanging="497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Proporción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acumulativa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de 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planteles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públicos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federales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atendidos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por 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PROFORDEMS,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4"/>
                      </w:rPr>
                      <w:t>por edad</w:t>
                    </w:r>
                  </w:p>
                </w:txbxContent>
              </v:textbox>
              <w10:wrap type="none"/>
            </v:shape>
            <v:shape style="position:absolute;left:137;top:920;width:43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6771;top:969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92%</w:t>
                    </w:r>
                  </w:p>
                </w:txbxContent>
              </v:textbox>
              <w10:wrap type="none"/>
            </v:shape>
            <v:shape style="position:absolute;left:8652;top:1064;width:34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88%</w:t>
                    </w:r>
                  </w:p>
                </w:txbxContent>
              </v:textbox>
              <w10:wrap type="none"/>
            </v:shape>
            <v:shape style="position:absolute;left:226;top:1461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800;top:1479;width:608;height:395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6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73%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2741;top:1381;width:608;height:35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26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77%</w:t>
                    </w:r>
                  </w:p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3681;top:1284;width:608;height:349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26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80%</w:t>
                    </w:r>
                  </w:p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4622;top:1145;width:608;height:38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6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85%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5830;top:1103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6503;top:1318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79%</w:t>
                    </w:r>
                  </w:p>
                </w:txbxContent>
              </v:textbox>
              <w10:wrap type="none"/>
            </v:shape>
            <v:shape style="position:absolute;left:5563;top:1653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66%</w:t>
                    </w:r>
                  </w:p>
                </w:txbxContent>
              </v:textbox>
              <w10:wrap type="none"/>
            </v:shape>
            <v:shape style="position:absolute;left:7444;top:1315;width:608;height:47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6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79%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68%</w:t>
                    </w:r>
                  </w:p>
                </w:txbxContent>
              </v:textbox>
              <w10:wrap type="none"/>
            </v:shape>
            <v:shape style="position:absolute;left:8384;top:1743;width:3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226;top:2001;width:2093;height:1991" type="#_x0000_t202" filled="false" stroked="false">
              <v:textbox inset="0,0,0,0">
                <w:txbxContent>
                  <w:p>
                    <w:pPr>
                      <w:tabs>
                        <w:tab w:pos="901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position w:val="1"/>
                        <w:sz w:val="16"/>
                      </w:rPr>
                      <w:t>60%</w:t>
                      <w:tab/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53%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40%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149"/>
                      <w:ind w:left="8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0%</w:t>
                    </w:r>
                  </w:p>
                  <w:p>
                    <w:pPr>
                      <w:tabs>
                        <w:tab w:pos="1664" w:val="left" w:leader="none"/>
                      </w:tabs>
                      <w:spacing w:before="6"/>
                      <w:ind w:left="46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Menos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de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30</w:t>
                      <w:tab/>
                      <w:t>30-34</w:t>
                    </w:r>
                  </w:p>
                </w:txbxContent>
              </v:textbox>
              <w10:wrap type="none"/>
            </v:shape>
            <v:shape style="position:absolute;left:2831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35-39</w:t>
                    </w:r>
                  </w:p>
                </w:txbxContent>
              </v:textbox>
              <w10:wrap type="none"/>
            </v:shape>
            <v:shape style="position:absolute;left:3772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40-44</w:t>
                    </w:r>
                  </w:p>
                </w:txbxContent>
              </v:textbox>
              <w10:wrap type="none"/>
            </v:shape>
            <v:shape style="position:absolute;left:4712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45-49</w:t>
                    </w:r>
                  </w:p>
                </w:txbxContent>
              </v:textbox>
              <w10:wrap type="none"/>
            </v:shape>
            <v:shape style="position:absolute;left:5652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50-54</w:t>
                    </w:r>
                  </w:p>
                </w:txbxContent>
              </v:textbox>
              <w10:wrap type="none"/>
            </v:shape>
            <v:shape style="position:absolute;left:6593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55-59</w:t>
                    </w:r>
                  </w:p>
                </w:txbxContent>
              </v:textbox>
              <w10:wrap type="none"/>
            </v:shape>
            <v:shape style="position:absolute;left:7533;top:3812;width:42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60-64</w:t>
                    </w:r>
                  </w:p>
                </w:txbxContent>
              </v:textbox>
              <w10:wrap type="none"/>
            </v:shape>
            <v:shape style="position:absolute;left:8349;top:3812;width:67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65 o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más</w:t>
                    </w:r>
                  </w:p>
                </w:txbxContent>
              </v:textbox>
              <w10:wrap type="none"/>
            </v:shape>
            <v:shape style="position:absolute;left:3944;top:4227;width:1771;height:202" type="#_x0000_t202" filled="false" stroked="false">
              <v:textbox inset="0,0,0,0">
                <w:txbxContent>
                  <w:p>
                    <w:pPr>
                      <w:tabs>
                        <w:tab w:pos="950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Públicos</w:t>
                      <w:tab/>
                      <w:t>Federales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59" w:lineRule="auto" w:before="90"/>
        <w:ind w:left="1180" w:right="276"/>
        <w:jc w:val="both"/>
      </w:pP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escuelas</w:t>
      </w:r>
      <w:r>
        <w:rPr>
          <w:spacing w:val="-9"/>
        </w:rPr>
        <w:t> </w:t>
      </w:r>
      <w:r>
        <w:rPr/>
        <w:t>públicas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observa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participación</w:t>
      </w:r>
      <w:r>
        <w:rPr>
          <w:spacing w:val="-8"/>
        </w:rPr>
        <w:t> </w:t>
      </w:r>
      <w:r>
        <w:rPr/>
        <w:t>fue</w:t>
      </w:r>
      <w:r>
        <w:rPr>
          <w:spacing w:val="-10"/>
        </w:rPr>
        <w:t> </w:t>
      </w:r>
      <w:r>
        <w:rPr/>
        <w:t>mayor</w:t>
      </w:r>
      <w:r>
        <w:rPr>
          <w:spacing w:val="-8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35</w:t>
      </w:r>
      <w:r>
        <w:rPr>
          <w:spacing w:val="-9"/>
        </w:rPr>
        <w:t> </w:t>
      </w:r>
      <w:r>
        <w:rPr/>
        <w:t>cinco</w:t>
      </w:r>
      <w:r>
        <w:rPr>
          <w:spacing w:val="-57"/>
        </w:rPr>
        <w:t> </w:t>
      </w:r>
      <w:r>
        <w:rPr/>
        <w:t>años de edad y los sesenta, con coberturas que superan el 70 por ciento para la mayoría de los</w:t>
      </w:r>
      <w:r>
        <w:rPr>
          <w:spacing w:val="1"/>
        </w:rPr>
        <w:t> </w:t>
      </w:r>
      <w:r>
        <w:rPr/>
        <w:t>rangos de edad. En la parte de la distribución que considera a los docentes de mayor edad, arriba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65</w:t>
      </w:r>
      <w:r>
        <w:rPr>
          <w:spacing w:val="-10"/>
        </w:rPr>
        <w:t> </w:t>
      </w:r>
      <w:r>
        <w:rPr/>
        <w:t>años,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menor</w:t>
      </w:r>
      <w:r>
        <w:rPr>
          <w:spacing w:val="-12"/>
        </w:rPr>
        <w:t> </w:t>
      </w:r>
      <w:r>
        <w:rPr/>
        <w:t>porcentaje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partición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todos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rangos</w:t>
      </w:r>
      <w:r>
        <w:rPr>
          <w:spacing w:val="-10"/>
        </w:rPr>
        <w:t> </w:t>
      </w:r>
      <w:r>
        <w:rPr/>
        <w:t>empezando</w:t>
      </w:r>
      <w:r>
        <w:rPr>
          <w:spacing w:val="-11"/>
        </w:rPr>
        <w:t> </w:t>
      </w:r>
      <w:r>
        <w:rPr/>
        <w:t>desde</w:t>
      </w:r>
      <w:r>
        <w:rPr>
          <w:spacing w:val="-57"/>
        </w:rPr>
        <w:t> </w:t>
      </w:r>
      <w:r>
        <w:rPr/>
        <w:t>los 30 años, lo cual se esperaba al tener los docentes en este rango de edad menores retornos</w:t>
      </w:r>
      <w:r>
        <w:rPr>
          <w:spacing w:val="1"/>
        </w:rPr>
        <w:t> </w:t>
      </w:r>
      <w:r>
        <w:rPr/>
        <w:t>esperados totales de su inversión en formación adicional. Sin embargo, para aquellos docentes</w:t>
      </w:r>
      <w:r>
        <w:rPr>
          <w:spacing w:val="1"/>
        </w:rPr>
        <w:t> </w:t>
      </w:r>
      <w:r>
        <w:rPr/>
        <w:t>públicos</w:t>
      </w:r>
      <w:r>
        <w:rPr>
          <w:spacing w:val="-13"/>
        </w:rPr>
        <w:t> </w:t>
      </w:r>
      <w:r>
        <w:rPr/>
        <w:t>menores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30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participación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inclusive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pequeña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mayores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65</w:t>
      </w:r>
      <w:r>
        <w:rPr>
          <w:spacing w:val="-13"/>
        </w:rPr>
        <w:t> </w:t>
      </w:r>
      <w:r>
        <w:rPr/>
        <w:t>años.</w:t>
      </w:r>
      <w:r>
        <w:rPr>
          <w:spacing w:val="-57"/>
        </w:rPr>
        <w:t> </w:t>
      </w:r>
      <w:r>
        <w:rPr/>
        <w:t>Este resultado para los docentes menores de 30 años se observa también a nivel de docentes</w:t>
      </w:r>
      <w:r>
        <w:rPr>
          <w:spacing w:val="1"/>
        </w:rPr>
        <w:t> </w:t>
      </w:r>
      <w:r>
        <w:rPr/>
        <w:t>federales,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donde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participación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programa</w:t>
      </w:r>
      <w:r>
        <w:rPr>
          <w:spacing w:val="-14"/>
        </w:rPr>
        <w:t> </w:t>
      </w:r>
      <w:r>
        <w:rPr/>
        <w:t>está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debajo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55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ciento.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resultado</w:t>
      </w:r>
      <w:r>
        <w:rPr>
          <w:spacing w:val="-58"/>
        </w:rPr>
        <w:t> </w:t>
      </w:r>
      <w:r>
        <w:rPr/>
        <w:t>requerirá de un análisis posterior que permita identificar los obstáculos a la participación en el</w:t>
      </w:r>
      <w:r>
        <w:rPr>
          <w:spacing w:val="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docentes jóvenes.</w:t>
      </w:r>
    </w:p>
    <w:p>
      <w:pPr>
        <w:pStyle w:val="BodyText"/>
        <w:spacing w:line="259" w:lineRule="auto" w:before="159"/>
        <w:ind w:left="1180" w:right="278"/>
        <w:jc w:val="both"/>
      </w:pPr>
      <w:r>
        <w:rPr/>
        <w:t>El proceso del PROFORDEMS concluye, sin embargo, no con la asistencia de los docentes al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tratado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presentadas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ahora,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mismos.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certificación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mecanismo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ayuda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confirmar</w:t>
      </w:r>
      <w:r>
        <w:rPr>
          <w:spacing w:val="-12"/>
        </w:rPr>
        <w:t> </w:t>
      </w:r>
      <w:r>
        <w:rPr/>
        <w:t>si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objetivo</w:t>
      </w:r>
      <w:r>
        <w:rPr>
          <w:spacing w:val="-58"/>
        </w:rPr>
        <w:t> </w:t>
      </w:r>
      <w:r>
        <w:rPr/>
        <w:t>desarrollar en los docentes las competencias incluidas en el perfil docente de la RIEMS, se ha</w:t>
      </w:r>
      <w:r>
        <w:rPr>
          <w:spacing w:val="1"/>
        </w:rPr>
        <w:t> </w:t>
      </w:r>
      <w:r>
        <w:rPr/>
        <w:t>cumplido. Para esto, en la estructura de costos de PROFORDEMS se consideró un incentivo para</w:t>
      </w:r>
      <w:r>
        <w:rPr>
          <w:spacing w:val="-57"/>
        </w:rPr>
        <w:t> </w:t>
      </w:r>
      <w:r>
        <w:rPr/>
        <w:t>que</w:t>
      </w:r>
      <w:r>
        <w:rPr>
          <w:spacing w:val="-8"/>
        </w:rPr>
        <w:t> </w:t>
      </w:r>
      <w:r>
        <w:rPr/>
        <w:t>instituciones</w:t>
      </w:r>
      <w:r>
        <w:rPr>
          <w:spacing w:val="-6"/>
        </w:rPr>
        <w:t> </w:t>
      </w:r>
      <w:r>
        <w:rPr/>
        <w:t>formadoras</w:t>
      </w:r>
      <w:r>
        <w:rPr>
          <w:spacing w:val="-6"/>
        </w:rPr>
        <w:t> </w:t>
      </w:r>
      <w:r>
        <w:rPr/>
        <w:t>tuvieran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solo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formación</w:t>
      </w:r>
      <w:r>
        <w:rPr>
          <w:spacing w:val="-7"/>
        </w:rPr>
        <w:t> </w:t>
      </w:r>
      <w:r>
        <w:rPr/>
        <w:t>docente</w:t>
      </w:r>
      <w:r>
        <w:rPr>
          <w:spacing w:val="-7"/>
        </w:rPr>
        <w:t> </w:t>
      </w:r>
      <w:r>
        <w:rPr/>
        <w:t>sino</w:t>
      </w:r>
      <w:r>
        <w:rPr>
          <w:spacing w:val="-6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la</w:t>
      </w:r>
      <w:r>
        <w:rPr>
          <w:spacing w:val="-58"/>
        </w:rPr>
        <w:t> </w:t>
      </w:r>
      <w:r>
        <w:rPr/>
        <w:t>acreditación por medio de un proceso de evaluación.</w:t>
      </w:r>
      <w:r>
        <w:rPr>
          <w:spacing w:val="1"/>
        </w:rPr>
        <w:t> </w:t>
      </w:r>
      <w:r>
        <w:rPr/>
        <w:t>La certificación mediante evaluación es un</w:t>
      </w:r>
      <w:r>
        <w:rPr>
          <w:spacing w:val="1"/>
        </w:rPr>
        <w:t> </w:t>
      </w:r>
      <w:r>
        <w:rPr/>
        <w:t>proceso que requería de docentes aptos para evaluar a sus pares académicos en el desarrollo de</w:t>
      </w:r>
      <w:r>
        <w:rPr>
          <w:spacing w:val="1"/>
        </w:rPr>
        <w:t> </w:t>
      </w:r>
      <w:r>
        <w:rPr/>
        <w:t>competencias mediante distintos instrumentos, como un portafolio de evidencias, así como la</w:t>
      </w:r>
      <w:r>
        <w:rPr>
          <w:spacing w:val="1"/>
        </w:rPr>
        <w:t> </w:t>
      </w:r>
      <w:r>
        <w:rPr/>
        <w:t>observación</w:t>
      </w:r>
      <w:r>
        <w:rPr>
          <w:spacing w:val="-1"/>
        </w:rPr>
        <w:t> </w:t>
      </w:r>
      <w:r>
        <w:rPr/>
        <w:t>directa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práctica.</w:t>
      </w:r>
    </w:p>
    <w:p>
      <w:pPr>
        <w:pStyle w:val="BodyText"/>
        <w:spacing w:line="259" w:lineRule="auto" w:before="159"/>
        <w:ind w:left="1180" w:right="278"/>
        <w:jc w:val="both"/>
      </w:pP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externas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participaban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formación docente para evitar conflictos de interés. Debido a que el proceso de certificación</w:t>
      </w:r>
      <w:r>
        <w:rPr>
          <w:spacing w:val="1"/>
        </w:rPr>
        <w:t> </w:t>
      </w:r>
      <w:r>
        <w:rPr/>
        <w:t>implicaba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costo</w:t>
      </w:r>
      <w:r>
        <w:rPr>
          <w:spacing w:val="6"/>
        </w:rPr>
        <w:t> </w:t>
      </w:r>
      <w:r>
        <w:rPr/>
        <w:t>adicional,</w:t>
      </w:r>
      <w:r>
        <w:rPr>
          <w:spacing w:val="4"/>
        </w:rPr>
        <w:t> </w:t>
      </w:r>
      <w:r>
        <w:rPr/>
        <w:t>cabe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posibilidad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5"/>
        </w:rPr>
        <w:t> </w:t>
      </w:r>
      <w:r>
        <w:rPr/>
        <w:t>existan</w:t>
      </w:r>
      <w:r>
        <w:rPr>
          <w:spacing w:val="3"/>
        </w:rPr>
        <w:t> </w:t>
      </w:r>
      <w:r>
        <w:rPr/>
        <w:t>docentes</w:t>
      </w:r>
      <w:r>
        <w:rPr>
          <w:spacing w:val="5"/>
        </w:rPr>
        <w:t> </w:t>
      </w:r>
      <w:r>
        <w:rPr/>
        <w:t>que</w:t>
      </w:r>
      <w:r>
        <w:rPr>
          <w:spacing w:val="2"/>
        </w:rPr>
        <w:t> </w:t>
      </w:r>
      <w:r>
        <w:rPr/>
        <w:t>hayan</w:t>
      </w:r>
      <w:r>
        <w:rPr>
          <w:spacing w:val="5"/>
        </w:rPr>
        <w:t> </w:t>
      </w:r>
      <w:r>
        <w:rPr/>
        <w:t>desarrollado</w:t>
      </w:r>
    </w:p>
    <w:p>
      <w:pPr>
        <w:spacing w:after="0" w:line="259" w:lineRule="auto"/>
        <w:jc w:val="both"/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spacing w:line="259" w:lineRule="auto" w:before="74"/>
        <w:ind w:left="1180" w:right="281"/>
        <w:jc w:val="both"/>
      </w:pPr>
      <w:r>
        <w:rPr/>
        <w:t>las competencias previstas</w:t>
      </w:r>
      <w:r>
        <w:rPr>
          <w:spacing w:val="1"/>
        </w:rPr>
        <w:t> </w:t>
      </w:r>
      <w:r>
        <w:rPr/>
        <w:t>y cuenten con</w:t>
      </w:r>
      <w:r>
        <w:rPr>
          <w:spacing w:val="1"/>
        </w:rPr>
        <w:t> </w:t>
      </w:r>
      <w:r>
        <w:rPr/>
        <w:t>el perfil necesario, mas no</w:t>
      </w:r>
      <w:r>
        <w:rPr>
          <w:spacing w:val="1"/>
        </w:rPr>
        <w:t> </w:t>
      </w:r>
      <w:r>
        <w:rPr/>
        <w:t>hay participado en la</w:t>
      </w:r>
      <w:r>
        <w:rPr>
          <w:spacing w:val="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por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estadísticas que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 se</w:t>
      </w:r>
      <w:r>
        <w:rPr>
          <w:spacing w:val="-1"/>
        </w:rPr>
        <w:t> </w:t>
      </w:r>
      <w:r>
        <w:rPr/>
        <w:t>presentan no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reflejarán.</w:t>
      </w:r>
    </w:p>
    <w:p>
      <w:pPr>
        <w:pStyle w:val="Heading2"/>
        <w:spacing w:before="165"/>
      </w:pPr>
      <w:r>
        <w:rPr/>
        <w:t>Gráfica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0"/>
        <w:rPr>
          <w:b/>
          <w:sz w:val="9"/>
        </w:rPr>
      </w:pPr>
      <w:r>
        <w:rPr/>
        <w:pict>
          <v:group style="position:absolute;margin-left:86.625pt;margin-top:7.650703pt;width:438.75pt;height:230.05pt;mso-position-horizontal-relative:page;mso-position-vertical-relative:paragraph;z-index:-15717888;mso-wrap-distance-left:0;mso-wrap-distance-right:0" coordorigin="1733,153" coordsize="8775,4601">
            <v:shape style="position:absolute;left:2724;top:1440;width:7292;height:2277" coordorigin="2724,1441" coordsize="7292,2277" path="m3118,1441l2724,1441,2724,3718,3118,3718,3118,1441xm4102,1643l3708,1643,3708,3718,4102,3718,4102,1643xm5088,1823l4694,1823,4694,3718,5088,3718,5088,1823xm6072,1933l5678,1933,5678,3718,6072,3718,6072,1933xm7058,2183l6665,2183,6665,3718,7058,3718,7058,2183xm8045,2509l7649,2509,7649,3718,8045,3718,8045,2509xm9029,2547l8635,2547,8635,3718,9029,3718,9029,2547xm10015,2864l9619,2864,9619,3718,10015,3718,10015,2864xe" filled="true" fillcolor="#4471c4" stroked="false">
              <v:path arrowok="t"/>
              <v:fill type="solid"/>
            </v:shape>
            <v:line style="position:absolute" from="2427,3718" to="2427,722" stroked="true" strokeweight=".75pt" strokecolor="#a6a6a6">
              <v:stroke dashstyle="solid"/>
            </v:line>
            <v:line style="position:absolute" from="2427,3718" to="10310,3718" stroked="true" strokeweight=".75pt" strokecolor="#d9d9d9">
              <v:stroke dashstyle="solid"/>
            </v:line>
            <v:rect style="position:absolute;left:1740;top:160;width:8760;height:4586" filled="false" stroked="true" strokeweight=".75pt" strokecolor="#006fc0">
              <v:stroke dashstyle="solid"/>
            </v:rect>
            <v:shape style="position:absolute;left:1836;top:289;width:7769;height:1270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919" w:right="18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Proporción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acumulativa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docentes en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planteles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2"/>
                      </w:rPr>
                      <w:t>públicos</w:t>
                    </w:r>
                  </w:p>
                  <w:p>
                    <w:pPr>
                      <w:tabs>
                        <w:tab w:pos="922" w:val="left" w:leader="none"/>
                      </w:tabs>
                      <w:spacing w:line="252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 MT"/>
                        <w:color w:val="585858"/>
                        <w:sz w:val="22"/>
                        <w:vertAlign w:val="subscript"/>
                      </w:rPr>
                      <w:t>40.0%</w:t>
                    </w:r>
                    <w:r>
                      <w:rPr>
                        <w:rFonts w:ascii="Arial MT"/>
                        <w:color w:val="585858"/>
                        <w:sz w:val="22"/>
                        <w:vertAlign w:val="baseline"/>
                      </w:rPr>
                      <w:tab/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participantes</w:t>
                    </w:r>
                    <w:r>
                      <w:rPr>
                        <w:rFonts w:ascii="Arial"/>
                        <w:b/>
                        <w:color w:val="404040"/>
                        <w:spacing w:val="-6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en</w:t>
                    </w:r>
                    <w:r>
                      <w:rPr>
                        <w:rFonts w:ascii="Arial"/>
                        <w:b/>
                        <w:color w:val="404040"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el</w:t>
                    </w:r>
                    <w:r>
                      <w:rPr>
                        <w:rFonts w:ascii="Arial"/>
                        <w:b/>
                        <w:color w:val="404040"/>
                        <w:spacing w:val="6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PROFORDEMS</w:t>
                    </w:r>
                    <w:r>
                      <w:rPr>
                        <w:rFonts w:ascii="Arial"/>
                        <w:b/>
                        <w:color w:val="404040"/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que</w:t>
                    </w:r>
                    <w:r>
                      <w:rPr>
                        <w:rFonts w:ascii="Arial"/>
                        <w:b/>
                        <w:color w:val="404040"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fueron certificados</w:t>
                    </w:r>
                    <w:r>
                      <w:rPr>
                        <w:rFonts w:ascii="Arial"/>
                        <w:b/>
                        <w:color w:val="404040"/>
                        <w:spacing w:val="-6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404040"/>
                        <w:sz w:val="22"/>
                        <w:vertAlign w:val="baseline"/>
                      </w:rPr>
                      <w:t>(2008-</w:t>
                    </w:r>
                  </w:p>
                  <w:p>
                    <w:pPr>
                      <w:spacing w:before="1"/>
                      <w:ind w:left="917" w:right="18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404040"/>
                        <w:sz w:val="22"/>
                      </w:rPr>
                      <w:t>2015)</w:t>
                    </w:r>
                  </w:p>
                  <w:p>
                    <w:pPr>
                      <w:spacing w:before="119"/>
                      <w:ind w:left="84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30.4%</w:t>
                    </w:r>
                  </w:p>
                  <w:p>
                    <w:pPr>
                      <w:tabs>
                        <w:tab w:pos="1835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30.0%</w:t>
                      <w:tab/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27.7%</w:t>
                    </w:r>
                  </w:p>
                </w:txbxContent>
              </v:textbox>
              <w10:wrap type="none"/>
            </v:shape>
            <v:shape style="position:absolute;left:4677;top:154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25.3%</w:t>
                    </w:r>
                  </w:p>
                </w:txbxContent>
              </v:textbox>
              <w10:wrap type="none"/>
            </v:shape>
            <v:shape style="position:absolute;left:5649;top:166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23.8%</w:t>
                    </w:r>
                  </w:p>
                </w:txbxContent>
              </v:textbox>
              <w10:wrap type="none"/>
            </v:shape>
            <v:shape style="position:absolute;left:6674;top:191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20.5%</w:t>
                    </w:r>
                  </w:p>
                </w:txbxContent>
              </v:textbox>
              <w10:wrap type="none"/>
            </v:shape>
            <v:shape style="position:absolute;left:1836;top:21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648;top:22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16.1%</w:t>
                    </w:r>
                  </w:p>
                </w:txbxContent>
              </v:textbox>
              <w10:wrap type="none"/>
            </v:shape>
            <v:shape style="position:absolute;left:8631;top:228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15.6%</w:t>
                    </w:r>
                  </w:p>
                </w:txbxContent>
              </v:textbox>
              <w10:wrap type="none"/>
            </v:shape>
            <v:shape style="position:absolute;left:9605;top:260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11.4%</w:t>
                    </w:r>
                  </w:p>
                </w:txbxContent>
              </v:textbox>
              <w10:wrap type="none"/>
            </v:shape>
            <v:shape style="position:absolute;left:1836;top:287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10.0%</w:t>
                    </w:r>
                  </w:p>
                </w:txbxContent>
              </v:textbox>
              <w10:wrap type="none"/>
            </v:shape>
            <v:shape style="position:absolute;left:1925;top:3623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2679;top:3804;width:1599;height:156" type="#_x0000_t202" filled="false" stroked="false">
              <v:textbox inset="0,0,0,0">
                <w:txbxContent>
                  <w:p>
                    <w:pPr>
                      <w:tabs>
                        <w:tab w:pos="876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DGETA</w:t>
                      <w:tab/>
                      <w:t>DGECYTM</w:t>
                    </w:r>
                  </w:p>
                </w:txbxContent>
              </v:textbox>
              <w10:wrap type="none"/>
            </v:shape>
            <v:shape style="position:absolute;left:4740;top:3804;width:324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DGB</w:t>
                    </w:r>
                  </w:p>
                </w:txbxContent>
              </v:textbox>
              <w10:wrap type="none"/>
            </v:shape>
            <v:shape style="position:absolute;left:5519;top:3804;width:696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COLBACH</w:t>
                    </w:r>
                  </w:p>
                </w:txbxContent>
              </v:textbox>
              <w10:wrap type="none"/>
            </v:shape>
            <v:shape style="position:absolute;left:6648;top:3804;width:1622;height:156" type="#_x0000_t202" filled="false" stroked="false">
              <v:textbox inset="0,0,0,0">
                <w:txbxContent>
                  <w:p>
                    <w:pPr>
                      <w:tabs>
                        <w:tab w:pos="794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DGETI</w:t>
                      <w:tab/>
                      <w:t>ESTATALES</w:t>
                    </w:r>
                  </w:p>
                </w:txbxContent>
              </v:textbox>
              <w10:wrap type="none"/>
            </v:shape>
            <v:shape style="position:absolute;left:8382;top:3804;width:922;height:3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381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4"/>
                      </w:rPr>
                      <w:t>U.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4"/>
                      </w:rPr>
                      <w:t>AUTÓNOMAS</w:t>
                    </w:r>
                  </w:p>
                </w:txbxContent>
              </v:textbox>
              <w10:wrap type="none"/>
            </v:shape>
            <v:shape style="position:absolute;left:9484;top:3804;width:689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CONALEP</w:t>
                    </w:r>
                  </w:p>
                </w:txbxContent>
              </v:textbox>
              <w10:wrap type="none"/>
            </v:shape>
            <v:shape style="position:absolute;left:1884;top:4520;width:7834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Fuente: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Cálculos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propios a</w:t>
                    </w:r>
                    <w:r>
                      <w:rPr>
                        <w:rFonts w:ascii="Arial MT" w:hAns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partir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padrón de</w:t>
                    </w:r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docentes PROFORDEMS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2008-2015</w:t>
                    </w:r>
                    <w:r>
                      <w:rPr>
                        <w:rFonts w:ascii="Arial MT" w:hAns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y</w:t>
                    </w:r>
                    <w:r>
                      <w:rPr>
                        <w:rFonts w:ascii="Arial MT" w:hAns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estadísticas</w:t>
                    </w:r>
                    <w:r>
                      <w:rPr>
                        <w:rFonts w:ascii="Arial MT" w:hAns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continuas 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formato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911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59" w:lineRule="auto"/>
        <w:ind w:left="1180" w:right="273"/>
        <w:jc w:val="both"/>
      </w:pPr>
      <w:r>
        <w:rPr/>
        <w:t>Hasta 2015 fueron certificados 34,070 docentes lo que significa el 17 por ciento del total de</w:t>
      </w:r>
      <w:r>
        <w:rPr>
          <w:spacing w:val="1"/>
        </w:rPr>
        <w:t> </w:t>
      </w:r>
      <w:r>
        <w:rPr/>
        <w:t>escuelas públicas. La Gráfica 5 muestra el porcentaje de docentes certificados en los distintos</w:t>
      </w:r>
      <w:r>
        <w:rPr>
          <w:spacing w:val="1"/>
        </w:rPr>
        <w:t> </w:t>
      </w:r>
      <w:r>
        <w:rPr/>
        <w:t>subsistemas federales, así como en las escuelas de universidades autónomas y en las de control</w:t>
      </w:r>
      <w:r>
        <w:rPr>
          <w:spacing w:val="1"/>
        </w:rPr>
        <w:t> </w:t>
      </w:r>
      <w:r>
        <w:rPr/>
        <w:t>estatal. Se observa que, a excepción de CONALEP, en las escuelas federales el proceso de</w:t>
      </w:r>
      <w:r>
        <w:rPr>
          <w:spacing w:val="1"/>
        </w:rPr>
        <w:t> </w:t>
      </w:r>
      <w:r>
        <w:rPr/>
        <w:t>certificación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llevó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cabo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porcentaje</w:t>
      </w:r>
      <w:r>
        <w:rPr>
          <w:spacing w:val="-7"/>
        </w:rPr>
        <w:t> </w:t>
      </w:r>
      <w:r>
        <w:rPr/>
        <w:t>mayor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sus</w:t>
      </w:r>
      <w:r>
        <w:rPr>
          <w:spacing w:val="-6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escuelas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estatales o de universidades autónomas, siendo la DGETA la que consiguió certificar a 30.4 por</w:t>
      </w:r>
      <w:r>
        <w:rPr>
          <w:spacing w:val="1"/>
        </w:rPr>
        <w:t> </w:t>
      </w:r>
      <w:r>
        <w:rPr/>
        <w:t>ciento de sus docentes, el más alto de los presentados. Por otro lado, en las escuelas de control</w:t>
      </w:r>
      <w:r>
        <w:rPr>
          <w:spacing w:val="1"/>
        </w:rPr>
        <w:t> </w:t>
      </w:r>
      <w:r>
        <w:rPr/>
        <w:t>estatal o en aquellas de universidades autónomas el porcentaje de docentes certificados se ubicó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16.1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15.6 por ciento</w:t>
      </w:r>
      <w:r>
        <w:rPr>
          <w:spacing w:val="2"/>
        </w:rPr>
        <w:t> </w:t>
      </w:r>
      <w:r>
        <w:rPr/>
        <w:t>respectivamente.</w:t>
      </w:r>
    </w:p>
    <w:p>
      <w:pPr>
        <w:pStyle w:val="BodyText"/>
        <w:spacing w:line="259" w:lineRule="auto" w:before="160"/>
        <w:ind w:left="1180" w:right="281"/>
        <w:jc w:val="both"/>
      </w:pPr>
      <w:r>
        <w:rPr/>
        <w:t>La</w:t>
      </w:r>
      <w:r>
        <w:rPr>
          <w:spacing w:val="-11"/>
        </w:rPr>
        <w:t> </w:t>
      </w:r>
      <w:r>
        <w:rPr/>
        <w:t>Gráfica</w:t>
      </w:r>
      <w:r>
        <w:rPr>
          <w:spacing w:val="-12"/>
        </w:rPr>
        <w:t> </w:t>
      </w:r>
      <w:r>
        <w:rPr/>
        <w:t>6</w:t>
      </w:r>
      <w:r>
        <w:rPr>
          <w:spacing w:val="-11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porcentaje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públicos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fueron</w:t>
      </w:r>
      <w:r>
        <w:rPr>
          <w:spacing w:val="-9"/>
        </w:rPr>
        <w:t> </w:t>
      </w:r>
      <w:r>
        <w:rPr/>
        <w:t>certificados,</w:t>
      </w:r>
      <w:r>
        <w:rPr>
          <w:spacing w:val="-11"/>
        </w:rPr>
        <w:t> </w:t>
      </w:r>
      <w:r>
        <w:rPr/>
        <w:t>agregados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nivel</w:t>
      </w:r>
      <w:r>
        <w:rPr>
          <w:spacing w:val="-58"/>
        </w:rPr>
        <w:t> </w:t>
      </w:r>
      <w:r>
        <w:rPr/>
        <w:t>entidad.</w:t>
      </w:r>
    </w:p>
    <w:p>
      <w:pPr>
        <w:pStyle w:val="Heading2"/>
        <w:spacing w:before="165"/>
      </w:pPr>
      <w:r>
        <w:rPr/>
        <w:t>Gráfica</w:t>
      </w:r>
      <w:r>
        <w:rPr>
          <w:spacing w:val="-1"/>
        </w:rPr>
        <w:t> </w:t>
      </w:r>
      <w:r>
        <w:rPr/>
        <w:t>6</w:t>
      </w:r>
    </w:p>
    <w:p>
      <w:pPr>
        <w:spacing w:after="0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ind w:left="1172"/>
        <w:rPr>
          <w:sz w:val="20"/>
        </w:rPr>
      </w:pPr>
      <w:r>
        <w:rPr>
          <w:sz w:val="20"/>
        </w:rPr>
        <w:pict>
          <v:group style="width:466.75pt;height:282.05pt;mso-position-horizontal-relative:char;mso-position-vertical-relative:line" coordorigin="0,0" coordsize="9335,5641">
            <v:shape style="position:absolute;left:629;top:972;width:8523;height:2965" coordorigin="629,972" coordsize="8523,2965" path="m747,972l629,972,629,3937,747,3937,747,972xm1018,1090l900,1090,900,3937,1018,3937,1018,1090xm1289,1253l1171,1253,1171,3937,1289,3937,1289,1253xm1560,1260l1443,1260,1443,3937,1560,3937,1560,1260xm1832,1267l1712,1267,1712,3937,1832,3937,1832,1267xm2103,1327l1983,1327,1983,3937,2103,3937,2103,1327xm2374,1351l2254,1351,2254,3937,2374,3937,2374,1351xm2645,1447l2525,1447,2525,3937,2645,3937,2645,1447xm2916,1476l2796,1476,2796,3937,2916,3937,2916,1476xm3188,1495l3068,1495,3068,3937,3188,3937,3188,1495xm3459,1762l3339,1762,3339,3937,3459,3937,3459,1762xm3730,1791l3610,1791,3610,3937,3730,3937,3730,1791xm4001,1827l3881,1827,3881,3937,4001,3937,4001,1827xm4272,1836l4152,1836,4152,3937,4272,3937,4272,1836xm4544,1908l4424,1908,4424,3937,4544,3937,4544,1908xm4815,1999l4695,1999,4695,3937,4815,3937,4815,1999xm5086,1999l4966,1999,4966,3937,5086,3937,5086,1999xm5357,2062l5237,2062,5237,3937,5357,3937,5357,2062xm5626,2189l5508,2189,5508,3937,5626,3937,5626,2189xm5897,2206l5780,2206,5780,3937,5897,3937,5897,2206xm6168,2297l6051,2297,6051,3937,6168,3937,6168,2297xm6440,2316l6322,2316,6322,3937,6440,3937,6440,2316xm6711,2383l6591,2383,6591,3937,6711,3937,6711,2383xm6982,2412l6862,2412,6862,3937,6982,3937,6982,2412xm7253,2441l7133,2441,7133,3937,7253,3937,7253,2441xm7524,2520l7404,2520,7404,3937,7524,3937,7524,2520xm7796,2595l7676,2595,7676,3937,7796,3937,7796,2595xm8067,2616l7947,2616,7947,3937,8067,3937,8067,2616xm8338,2743l8218,2743,8218,3937,8338,3937,8338,2743xm8609,2760l8489,2760,8489,3937,8609,3937,8609,2760xm8880,2794l8760,2794,8760,3937,8880,3937,8880,2794xm9152,2933l9032,2933,9032,3937,9152,3937,9152,2933xe" filled="true" fillcolor="#4471c4" stroked="false">
              <v:path arrowok="t"/>
              <v:fill type="solid"/>
            </v:shape>
            <v:line style="position:absolute" from="553,3937" to="9227,3937" stroked="true" strokeweight=".75pt" strokecolor="#d9d9d9">
              <v:stroke dashstyle="solid"/>
            </v:line>
            <v:shape style="position:absolute;left:318;top:4053;width:8804;height:1018" type="#_x0000_t75" stroked="false">
              <v:imagedata r:id="rId22" o:title=""/>
            </v:shape>
            <v:rect style="position:absolute;left:7;top:7;width:9320;height:5626" filled="false" stroked="true" strokeweight=".75pt" strokecolor="#006fc0">
              <v:stroke dashstyle="solid"/>
            </v:rect>
            <v:shape style="position:absolute;left:37;top:564;width:38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1067;top:166;width:7218;height:8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Proporción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acumulativa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de docentes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planteles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públicos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participaron en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el PROFORDEMS y que fueron certificados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2008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2015,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04040"/>
                        <w:sz w:val="24"/>
                      </w:rPr>
                      <w:t>por entidad</w:t>
                    </w:r>
                  </w:p>
                </w:txbxContent>
              </v:textbox>
              <w10:wrap type="none"/>
            </v:shape>
            <v:shape style="position:absolute;left:37;top:972;width:382;height:306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35%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25%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15%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5%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51;top:5377;width:7834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Fuente: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Cálculos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propios a</w:t>
                    </w:r>
                    <w:r>
                      <w:rPr>
                        <w:rFonts w:ascii="Arial MT" w:hAns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partir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padrón de</w:t>
                    </w:r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docentes PROFORDEMS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2008-2015</w:t>
                    </w:r>
                    <w:r>
                      <w:rPr>
                        <w:rFonts w:ascii="Arial MT" w:hAns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y</w:t>
                    </w:r>
                    <w:r>
                      <w:rPr>
                        <w:rFonts w:ascii="Arial MT" w:hAns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estadísticas</w:t>
                    </w:r>
                    <w:r>
                      <w:rPr>
                        <w:rFonts w:ascii="Arial MT" w:hAns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continuas del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formato</w:t>
                    </w:r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sz w:val="14"/>
                      </w:rPr>
                      <w:t>911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11"/>
        </w:rPr>
      </w:pPr>
    </w:p>
    <w:p>
      <w:pPr>
        <w:pStyle w:val="BodyText"/>
        <w:spacing w:line="259" w:lineRule="auto" w:before="90"/>
        <w:ind w:left="1180" w:right="276"/>
        <w:jc w:val="both"/>
      </w:pPr>
      <w:r>
        <w:rPr/>
        <w:t>Las</w:t>
      </w:r>
      <w:r>
        <w:rPr>
          <w:spacing w:val="-4"/>
        </w:rPr>
        <w:t> </w:t>
      </w:r>
      <w:r>
        <w:rPr/>
        <w:t>entidades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mayor</w:t>
      </w:r>
      <w:r>
        <w:rPr>
          <w:spacing w:val="-1"/>
        </w:rPr>
        <w:t> </w:t>
      </w:r>
      <w:r>
        <w:rPr/>
        <w:t>tasa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certificación</w:t>
      </w:r>
      <w:r>
        <w:rPr>
          <w:spacing w:val="-3"/>
        </w:rPr>
        <w:t> </w:t>
      </w:r>
      <w:r>
        <w:rPr/>
        <w:t>fueron</w:t>
      </w:r>
      <w:r>
        <w:rPr>
          <w:spacing w:val="-4"/>
        </w:rPr>
        <w:t> </w:t>
      </w:r>
      <w:r>
        <w:rPr/>
        <w:t>Colima</w:t>
      </w:r>
      <w:r>
        <w:rPr>
          <w:spacing w:val="-1"/>
        </w:rPr>
        <w:t> </w:t>
      </w:r>
      <w:r>
        <w:rPr/>
        <w:t>y</w:t>
      </w:r>
      <w:r>
        <w:rPr>
          <w:spacing w:val="-12"/>
        </w:rPr>
        <w:t> </w:t>
      </w:r>
      <w:r>
        <w:rPr/>
        <w:t>Chiapas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36.2</w:t>
      </w:r>
      <w:r>
        <w:rPr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/>
        <w:t>34.9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</w:t>
      </w:r>
      <w:r>
        <w:rPr>
          <w:spacing w:val="-58"/>
        </w:rPr>
        <w:t> </w:t>
      </w:r>
      <w:r>
        <w:rPr/>
        <w:t>de sus docentes públicos respectivamente. Trece entidades, en el periodo 2008-2015, certificaron</w:t>
      </w:r>
      <w:r>
        <w:rPr>
          <w:spacing w:val="-57"/>
        </w:rPr>
        <w:t> </w:t>
      </w:r>
      <w:r>
        <w:rPr/>
        <w:t>entre</w:t>
      </w:r>
      <w:r>
        <w:rPr>
          <w:spacing w:val="-3"/>
        </w:rPr>
        <w:t> </w:t>
      </w:r>
      <w:r>
        <w:rPr/>
        <w:t>33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25 por ciento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 docentes,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 entre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tercera y</w:t>
      </w:r>
      <w:r>
        <w:rPr>
          <w:spacing w:val="-4"/>
        </w:rPr>
        <w:t> </w:t>
      </w:r>
      <w:r>
        <w:rPr/>
        <w:t>cuarta</w:t>
      </w:r>
      <w:r>
        <w:rPr>
          <w:spacing w:val="-1"/>
        </w:rPr>
        <w:t> </w:t>
      </w:r>
      <w:r>
        <w:rPr/>
        <w:t>partes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  <w:r>
        <w:rPr>
          <w:spacing w:val="-57"/>
        </w:rPr>
        <w:t> </w:t>
      </w:r>
      <w:r>
        <w:rPr/>
        <w:t>En la parte baja de la distribución se tiene que en Quintana Roo, Oaxaca y Jalisco obtuvieron la</w:t>
      </w:r>
      <w:r>
        <w:rPr>
          <w:spacing w:val="1"/>
        </w:rPr>
        <w:t> </w:t>
      </w:r>
      <w:r>
        <w:rPr/>
        <w:t>certificación entre el 14 y el 15 por ciento del total. En el último lugar se encuentra la capital del</w:t>
      </w:r>
      <w:r>
        <w:rPr>
          <w:spacing w:val="1"/>
        </w:rPr>
        <w:t> </w:t>
      </w:r>
      <w:r>
        <w:rPr/>
        <w:t>país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solo un 12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 de</w:t>
      </w:r>
      <w:r>
        <w:rPr>
          <w:spacing w:val="-1"/>
        </w:rPr>
        <w:t> </w:t>
      </w:r>
      <w:r>
        <w:rPr/>
        <w:t>los docentes fueron certificados.</w:t>
      </w:r>
    </w:p>
    <w:p>
      <w:pPr>
        <w:pStyle w:val="BodyText"/>
        <w:spacing w:line="259" w:lineRule="auto" w:before="159"/>
        <w:ind w:left="1180" w:right="273"/>
        <w:jc w:val="both"/>
      </w:pPr>
      <w:r>
        <w:rPr/>
        <w:t>Las</w:t>
      </w:r>
      <w:r>
        <w:rPr>
          <w:spacing w:val="-4"/>
        </w:rPr>
        <w:t> </w:t>
      </w:r>
      <w:r>
        <w:rPr/>
        <w:t>relativas</w:t>
      </w:r>
      <w:r>
        <w:rPr>
          <w:spacing w:val="-4"/>
        </w:rPr>
        <w:t> </w:t>
      </w:r>
      <w:r>
        <w:rPr/>
        <w:t>bajas</w:t>
      </w:r>
      <w:r>
        <w:rPr>
          <w:spacing w:val="-6"/>
        </w:rPr>
        <w:t> </w:t>
      </w:r>
      <w:r>
        <w:rPr/>
        <w:t>tasas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certificación</w:t>
      </w:r>
      <w:r>
        <w:rPr>
          <w:spacing w:val="-5"/>
        </w:rPr>
        <w:t> </w:t>
      </w:r>
      <w:r>
        <w:rPr/>
        <w:t>pueden</w:t>
      </w:r>
      <w:r>
        <w:rPr>
          <w:spacing w:val="-6"/>
        </w:rPr>
        <w:t> </w:t>
      </w:r>
      <w:r>
        <w:rPr/>
        <w:t>deberse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varios</w:t>
      </w:r>
      <w:r>
        <w:rPr>
          <w:spacing w:val="-6"/>
        </w:rPr>
        <w:t> </w:t>
      </w:r>
      <w:r>
        <w:rPr/>
        <w:t>motivos.</w:t>
      </w:r>
      <w:r>
        <w:rPr>
          <w:spacing w:val="-5"/>
        </w:rPr>
        <w:t> </w:t>
      </w:r>
      <w:r>
        <w:rPr/>
        <w:t>Uno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ellos</w:t>
      </w:r>
      <w:r>
        <w:rPr>
          <w:spacing w:val="-6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costo</w:t>
      </w:r>
      <w:r>
        <w:rPr>
          <w:spacing w:val="-58"/>
        </w:rPr>
        <w:t> </w:t>
      </w:r>
      <w:r>
        <w:rPr/>
        <w:t>del proceso que oscilaba en alrededor de $1,250 pesos para directores y docentes sin apoyo</w:t>
      </w:r>
      <w:r>
        <w:rPr>
          <w:spacing w:val="1"/>
        </w:rPr>
        <w:t> </w:t>
      </w:r>
      <w:r>
        <w:rPr/>
        <w:t>institucional–</w:t>
      </w:r>
      <w:r>
        <w:rPr>
          <w:spacing w:val="-11"/>
        </w:rPr>
        <w:t> </w:t>
      </w:r>
      <w:r>
        <w:rPr/>
        <w:t>equivale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alrededor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21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ciento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ingreso</w:t>
      </w:r>
      <w:r>
        <w:rPr>
          <w:spacing w:val="-6"/>
        </w:rPr>
        <w:t> </w:t>
      </w:r>
      <w:r>
        <w:rPr/>
        <w:t>mensual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docentes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EMS</w:t>
      </w:r>
      <w:r>
        <w:rPr>
          <w:vertAlign w:val="superscript"/>
        </w:rPr>
        <w:t>25</w:t>
      </w:r>
      <w:r>
        <w:rPr>
          <w:vertAlign w:val="baseline"/>
        </w:rPr>
        <w:t>.</w:t>
      </w:r>
      <w:r>
        <w:rPr>
          <w:spacing w:val="-58"/>
          <w:vertAlign w:val="baseline"/>
        </w:rPr>
        <w:t> </w:t>
      </w:r>
      <w:r>
        <w:rPr>
          <w:vertAlign w:val="baseline"/>
        </w:rPr>
        <w:t>Un segundo motivo es que la evaluación es un proceso riguroso que requiere de tiempo de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preparación por parte del docente, lo cual incrementa los costos de su realización. Otro motivo</w:t>
      </w:r>
      <w:r>
        <w:rPr>
          <w:spacing w:val="1"/>
          <w:vertAlign w:val="baseline"/>
        </w:rPr>
        <w:t> </w:t>
      </w:r>
      <w:r>
        <w:rPr>
          <w:vertAlign w:val="baseline"/>
        </w:rPr>
        <w:t>tiene que ver con la complejidad logística del proceso, dado que la evaluación requiere de contar</w:t>
      </w:r>
      <w:r>
        <w:rPr>
          <w:spacing w:val="1"/>
          <w:vertAlign w:val="baseline"/>
        </w:rPr>
        <w:t> </w:t>
      </w:r>
      <w:r>
        <w:rPr>
          <w:vertAlign w:val="baseline"/>
        </w:rPr>
        <w:t>con instalaciones y la presencia de generalmente 3 pares académicos, es necesario que ésta se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realice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un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conjunto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limitado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espacios</w:t>
      </w:r>
      <w:r>
        <w:rPr>
          <w:spacing w:val="-9"/>
          <w:vertAlign w:val="baseline"/>
        </w:rPr>
        <w:t> </w:t>
      </w:r>
      <w:r>
        <w:rPr>
          <w:vertAlign w:val="baseline"/>
        </w:rPr>
        <w:t>geográficos,</w:t>
      </w:r>
      <w:r>
        <w:rPr>
          <w:spacing w:val="-12"/>
          <w:vertAlign w:val="baseline"/>
        </w:rPr>
        <w:t> </w:t>
      </w:r>
      <w:r>
        <w:rPr>
          <w:vertAlign w:val="baseline"/>
        </w:rPr>
        <w:t>lo</w:t>
      </w:r>
      <w:r>
        <w:rPr>
          <w:spacing w:val="-11"/>
          <w:vertAlign w:val="baseline"/>
        </w:rPr>
        <w:t> </w:t>
      </w:r>
      <w:r>
        <w:rPr>
          <w:vertAlign w:val="baseline"/>
        </w:rPr>
        <w:t>cual</w:t>
      </w:r>
      <w:r>
        <w:rPr>
          <w:spacing w:val="-12"/>
          <w:vertAlign w:val="baseline"/>
        </w:rPr>
        <w:t> </w:t>
      </w:r>
      <w:r>
        <w:rPr>
          <w:vertAlign w:val="baseline"/>
        </w:rPr>
        <w:t>implica</w:t>
      </w:r>
      <w:r>
        <w:rPr>
          <w:spacing w:val="-12"/>
          <w:vertAlign w:val="baseline"/>
        </w:rPr>
        <w:t> </w:t>
      </w:r>
      <w:r>
        <w:rPr>
          <w:vertAlign w:val="baseline"/>
        </w:rPr>
        <w:t>costos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traslado</w:t>
      </w:r>
      <w:r>
        <w:rPr>
          <w:spacing w:val="-9"/>
          <w:vertAlign w:val="baseline"/>
        </w:rPr>
        <w:t> </w:t>
      </w:r>
      <w:r>
        <w:rPr>
          <w:vertAlign w:val="baseline"/>
        </w:rPr>
        <w:t>y</w:t>
      </w:r>
      <w:r>
        <w:rPr>
          <w:spacing w:val="-17"/>
          <w:vertAlign w:val="baseline"/>
        </w:rPr>
        <w:t> </w:t>
      </w:r>
      <w:r>
        <w:rPr>
          <w:vertAlign w:val="baseline"/>
        </w:rPr>
        <w:t>tiempo</w:t>
      </w:r>
      <w:r>
        <w:rPr>
          <w:spacing w:val="-58"/>
          <w:vertAlign w:val="baseline"/>
        </w:rPr>
        <w:t> </w:t>
      </w:r>
      <w:r>
        <w:rPr>
          <w:vertAlign w:val="baseline"/>
        </w:rPr>
        <w:t>para</w:t>
      </w:r>
      <w:r>
        <w:rPr>
          <w:spacing w:val="-3"/>
          <w:vertAlign w:val="baseline"/>
        </w:rPr>
        <w:t> </w:t>
      </w:r>
      <w:r>
        <w:rPr>
          <w:vertAlign w:val="baseline"/>
        </w:rPr>
        <w:t>los docentes que</w:t>
      </w:r>
      <w:r>
        <w:rPr>
          <w:spacing w:val="-2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registran para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acreditación.</w:t>
      </w:r>
    </w:p>
    <w:p>
      <w:pPr>
        <w:pStyle w:val="BodyText"/>
        <w:spacing w:before="159"/>
        <w:ind w:left="1180" w:right="276"/>
        <w:jc w:val="both"/>
      </w:pP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estadísticas</w:t>
      </w:r>
      <w:r>
        <w:rPr>
          <w:spacing w:val="-15"/>
        </w:rPr>
        <w:t> </w:t>
      </w:r>
      <w:r>
        <w:rPr/>
        <w:t>presentadas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13"/>
        </w:rPr>
        <w:t> </w:t>
      </w:r>
      <w:r>
        <w:rPr/>
        <w:t>concluir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PROFORDEMS</w:t>
      </w:r>
      <w:r>
        <w:rPr>
          <w:spacing w:val="-13"/>
        </w:rPr>
        <w:t> </w:t>
      </w:r>
      <w:r>
        <w:rPr/>
        <w:t>tuvo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amplia</w:t>
      </w:r>
      <w:r>
        <w:rPr>
          <w:spacing w:val="-14"/>
        </w:rPr>
        <w:t> </w:t>
      </w:r>
      <w:r>
        <w:rPr/>
        <w:t>cobertura</w:t>
      </w:r>
      <w:r>
        <w:rPr>
          <w:spacing w:val="-58"/>
        </w:rPr>
        <w:t> </w:t>
      </w:r>
      <w:r>
        <w:rPr/>
        <w:t>a nivel nacional para los docentes de escuelas públicas y esta fue casi universal para los docentes</w:t>
      </w:r>
      <w:r>
        <w:rPr>
          <w:spacing w:val="1"/>
        </w:rPr>
        <w:t> </w:t>
      </w:r>
      <w:r>
        <w:rPr/>
        <w:t>de planteles federales. La certificación, no obstante, no alcanzó los mismos niveles y se presenta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uno de los principales retos en la</w:t>
      </w:r>
      <w:r>
        <w:rPr>
          <w:spacing w:val="-1"/>
        </w:rPr>
        <w:t> </w:t>
      </w:r>
      <w:r>
        <w:rPr/>
        <w:t>actualidad.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72.024002pt;margin-top:18.336216pt;width:144.020pt;height:.71997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365" w:firstLine="0"/>
        <w:jc w:val="left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  <w:vertAlign w:val="baseline"/>
        </w:rPr>
        <w:t> Con base en la resta de la línea de bienestar urbana al ingreso mensual de la ocupación principal para docentes de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EMS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(Cuadro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1.)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spacing w:before="5"/>
      </w:pPr>
    </w:p>
    <w:p>
      <w:pPr>
        <w:pStyle w:val="BodyText"/>
        <w:spacing w:before="90"/>
        <w:ind w:left="1180"/>
        <w:jc w:val="both"/>
      </w:pPr>
      <w:r>
        <w:rPr>
          <w:color w:val="2E5395"/>
        </w:rPr>
        <w:t>Percepciones</w:t>
      </w:r>
      <w:r>
        <w:rPr>
          <w:color w:val="2E5395"/>
          <w:spacing w:val="-2"/>
        </w:rPr>
        <w:t> </w:t>
      </w:r>
      <w:r>
        <w:rPr>
          <w:color w:val="2E5395"/>
        </w:rPr>
        <w:t>sobre</w:t>
      </w:r>
      <w:r>
        <w:rPr>
          <w:color w:val="2E5395"/>
          <w:spacing w:val="-3"/>
        </w:rPr>
        <w:t> </w:t>
      </w:r>
      <w:r>
        <w:rPr>
          <w:color w:val="2E5395"/>
        </w:rPr>
        <w:t>la formación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docentes</w:t>
      </w:r>
      <w:r>
        <w:rPr>
          <w:color w:val="2E5395"/>
          <w:spacing w:val="-1"/>
        </w:rPr>
        <w:t> </w:t>
      </w:r>
      <w:r>
        <w:rPr>
          <w:color w:val="2E5395"/>
        </w:rPr>
        <w:t>en</w:t>
      </w:r>
      <w:r>
        <w:rPr>
          <w:color w:val="2E5395"/>
          <w:spacing w:val="-1"/>
        </w:rPr>
        <w:t> </w:t>
      </w:r>
      <w:r>
        <w:rPr>
          <w:color w:val="2E5395"/>
        </w:rPr>
        <w:t>encuestas</w:t>
      </w:r>
      <w:r>
        <w:rPr>
          <w:color w:val="2E5395"/>
          <w:spacing w:val="-1"/>
        </w:rPr>
        <w:t> </w:t>
      </w:r>
      <w:r>
        <w:rPr>
          <w:color w:val="2E5395"/>
        </w:rPr>
        <w:t>previas</w:t>
      </w:r>
      <w:r>
        <w:rPr>
          <w:color w:val="2E5395"/>
          <w:spacing w:val="-1"/>
        </w:rPr>
        <w:t> </w:t>
      </w:r>
      <w:r>
        <w:rPr>
          <w:color w:val="2E5395"/>
        </w:rPr>
        <w:t>realizadas</w:t>
      </w:r>
      <w:r>
        <w:rPr>
          <w:color w:val="2E5395"/>
          <w:spacing w:val="-1"/>
        </w:rPr>
        <w:t> </w:t>
      </w:r>
      <w:r>
        <w:rPr>
          <w:color w:val="2E5395"/>
        </w:rPr>
        <w:t>en</w:t>
      </w:r>
      <w:r>
        <w:rPr>
          <w:color w:val="2E5395"/>
          <w:spacing w:val="-1"/>
        </w:rPr>
        <w:t> </w:t>
      </w:r>
      <w:r>
        <w:rPr>
          <w:color w:val="2E5395"/>
        </w:rPr>
        <w:t>México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180" w:right="279"/>
        <w:jc w:val="both"/>
      </w:pP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conocer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percepciones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formación</w:t>
      </w:r>
      <w:r>
        <w:rPr>
          <w:spacing w:val="-7"/>
        </w:rPr>
        <w:t> </w:t>
      </w:r>
      <w:r>
        <w:rPr/>
        <w:t>y</w:t>
      </w:r>
      <w:r>
        <w:rPr>
          <w:spacing w:val="-15"/>
        </w:rPr>
        <w:t> </w:t>
      </w:r>
      <w:r>
        <w:rPr/>
        <w:t>sobre</w:t>
      </w:r>
      <w:r>
        <w:rPr>
          <w:spacing w:val="-12"/>
        </w:rPr>
        <w:t> </w:t>
      </w:r>
      <w:r>
        <w:rPr/>
        <w:t>sus</w:t>
      </w:r>
      <w:r>
        <w:rPr>
          <w:spacing w:val="-10"/>
        </w:rPr>
        <w:t> </w:t>
      </w:r>
      <w:r>
        <w:rPr/>
        <w:t>resultados</w:t>
      </w:r>
      <w:r>
        <w:rPr>
          <w:spacing w:val="-58"/>
        </w:rPr>
        <w:t> </w:t>
      </w:r>
      <w:r>
        <w:rPr/>
        <w:t>se analizó la </w:t>
      </w:r>
      <w:r>
        <w:rPr>
          <w:i/>
        </w:rPr>
        <w:t>Encuesta PROFORDEMS</w:t>
      </w:r>
      <w:r>
        <w:rPr/>
        <w:t>, mediante la cual que se entrevistó a 1,263 docentes de</w:t>
      </w:r>
      <w:r>
        <w:rPr>
          <w:spacing w:val="1"/>
        </w:rPr>
        <w:t> </w:t>
      </w:r>
      <w:r>
        <w:rPr/>
        <w:t>Educación Media Superior. Dicha encuesta fue levantada en 2013 y, aunque se llevó a cabo antes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concluyera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periodo</w:t>
      </w:r>
      <w:r>
        <w:rPr>
          <w:spacing w:val="-13"/>
        </w:rPr>
        <w:t> </w:t>
      </w:r>
      <w:r>
        <w:rPr/>
        <w:t>2008-2015,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cuenta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puntos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vista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principales</w:t>
      </w:r>
      <w:r>
        <w:rPr>
          <w:spacing w:val="-13"/>
        </w:rPr>
        <w:t> </w:t>
      </w:r>
      <w:r>
        <w:rPr/>
        <w:t>actores,</w:t>
      </w:r>
      <w:r>
        <w:rPr>
          <w:spacing w:val="-58"/>
        </w:rPr>
        <w:t> </w:t>
      </w:r>
      <w:r>
        <w:rPr/>
        <w:t>los docentes, sobre las fortalezas y sobre las limitantes de su formación en dicho periodo en el</w:t>
      </w:r>
      <w:r>
        <w:rPr>
          <w:spacing w:val="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 PROFORDEMS.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1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Diseño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características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Encuesta PROFORDEMS.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180" w:right="276"/>
        <w:jc w:val="both"/>
      </w:pPr>
      <w:r>
        <w:rPr/>
        <w:t>Para la Encuesta PROFORDEMS se consideraron cuatro subpoblaciones de estudio: (i) Docentes</w:t>
      </w:r>
      <w:r>
        <w:rPr>
          <w:spacing w:val="-57"/>
        </w:rPr>
        <w:t> </w:t>
      </w:r>
      <w:r>
        <w:rPr/>
        <w:t>de EMS participantes en el PROFORDEMS; (ii) docentes de EMS que no han participado en el</w:t>
      </w:r>
      <w:r>
        <w:rPr>
          <w:spacing w:val="1"/>
        </w:rPr>
        <w:t> </w:t>
      </w:r>
      <w:r>
        <w:rPr/>
        <w:t>Programa y que prestan sus servicios en planteles públicos en donde al menos otro docente haya</w:t>
      </w:r>
      <w:r>
        <w:rPr>
          <w:spacing w:val="1"/>
        </w:rPr>
        <w:t> </w:t>
      </w:r>
      <w:r>
        <w:rPr/>
        <w:t>participado en el PROFORDEMS; (iii) alumnos en planteles en donde al menos un docente haya</w:t>
      </w:r>
      <w:r>
        <w:rPr>
          <w:spacing w:val="1"/>
        </w:rPr>
        <w:t> </w:t>
      </w:r>
      <w:r>
        <w:rPr/>
        <w:t>participado en el Programa; y (iv) directores de un plantel en donde al menos un docente haya</w:t>
      </w:r>
      <w:r>
        <w:rPr>
          <w:spacing w:val="1"/>
        </w:rPr>
        <w:t> </w:t>
      </w:r>
      <w:r>
        <w:rPr/>
        <w:t>participado en el Programa. En el caso del primer grupo, el diseño muestral fue estratificado en</w:t>
      </w:r>
      <w:r>
        <w:rPr>
          <w:spacing w:val="1"/>
        </w:rPr>
        <w:t> </w:t>
      </w:r>
      <w:r>
        <w:rPr/>
        <w:t>tres</w:t>
      </w:r>
      <w:r>
        <w:rPr>
          <w:spacing w:val="-7"/>
        </w:rPr>
        <w:t> </w:t>
      </w:r>
      <w:r>
        <w:rPr/>
        <w:t>etapas,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probabilidad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selección</w:t>
      </w:r>
      <w:r>
        <w:rPr>
          <w:spacing w:val="-6"/>
        </w:rPr>
        <w:t> </w:t>
      </w:r>
      <w:r>
        <w:rPr/>
        <w:t>proporcional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tamaño</w:t>
      </w:r>
      <w:r>
        <w:rPr>
          <w:spacing w:val="48"/>
        </w:rPr>
        <w:t> </w:t>
      </w:r>
      <w:r>
        <w:rPr>
          <w:rFonts w:ascii="Symbol" w:hAnsi="Symbol"/>
        </w:rPr>
        <w:t></w:t>
      </w:r>
      <w:r>
        <w:rPr/>
        <w:t>en</w:t>
      </w:r>
      <w:r>
        <w:rPr>
          <w:spacing w:val="-6"/>
        </w:rPr>
        <w:t> </w:t>
      </w:r>
      <w:r>
        <w:rPr/>
        <w:t>donde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medida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tamaño</w:t>
      </w:r>
      <w:r>
        <w:rPr>
          <w:spacing w:val="-58"/>
        </w:rPr>
        <w:t> </w:t>
      </w:r>
      <w:r>
        <w:rPr/>
        <w:t>fue la cantidad de maestros registrados por CCT en el Padrón del Programa. El procedimiento de</w:t>
      </w:r>
      <w:r>
        <w:rPr>
          <w:spacing w:val="1"/>
        </w:rPr>
        <w:t> </w:t>
      </w:r>
      <w:r>
        <w:rPr/>
        <w:t>selección fue aleatorio simple en algunas de las etapas; y, de una sola fase. Los estratos se</w:t>
      </w:r>
      <w:r>
        <w:rPr>
          <w:spacing w:val="1"/>
        </w:rPr>
        <w:t> </w:t>
      </w:r>
      <w:r>
        <w:rPr/>
        <w:t>conformaron mediante subconjuntos de estados, de acuerdo con el rezago social de las propias</w:t>
      </w:r>
      <w:r>
        <w:rPr>
          <w:spacing w:val="1"/>
        </w:rPr>
        <w:t> </w:t>
      </w:r>
      <w:r>
        <w:rPr/>
        <w:t>entidades. Se configuraron cinco regiones, correspondientes a cinco niveles distintos de rezago,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 se</w:t>
      </w:r>
      <w:r>
        <w:rPr>
          <w:spacing w:val="-1"/>
        </w:rPr>
        <w:t> </w:t>
      </w:r>
      <w:r>
        <w:rPr/>
        <w:t>incluyen en</w:t>
      </w:r>
      <w:r>
        <w:rPr>
          <w:spacing w:val="2"/>
        </w:rPr>
        <w:t> </w:t>
      </w:r>
      <w:r>
        <w:rPr/>
        <w:t>el Cuadro 4.</w:t>
      </w:r>
      <w:r>
        <w:rPr>
          <w:spacing w:val="-18"/>
        </w:rPr>
        <w:t> </w:t>
      </w:r>
      <w:r>
        <w:rPr>
          <w:vertAlign w:val="superscript"/>
        </w:rPr>
        <w:t>26</w:t>
      </w:r>
    </w:p>
    <w:p>
      <w:pPr>
        <w:pStyle w:val="Heading2"/>
        <w:spacing w:line="273" w:lineRule="exact" w:before="165"/>
        <w:ind w:left="899"/>
      </w:pPr>
      <w:r>
        <w:rPr/>
        <w:t>Cuadro</w:t>
      </w:r>
      <w:r>
        <w:rPr>
          <w:spacing w:val="-1"/>
        </w:rPr>
        <w:t> </w:t>
      </w:r>
      <w:r>
        <w:rPr/>
        <w:t>4</w:t>
      </w:r>
    </w:p>
    <w:p>
      <w:pPr>
        <w:spacing w:line="250" w:lineRule="exact" w:before="0"/>
        <w:ind w:left="903" w:right="0" w:firstLine="0"/>
        <w:jc w:val="center"/>
        <w:rPr>
          <w:sz w:val="22"/>
        </w:rPr>
      </w:pPr>
      <w:r>
        <w:rPr>
          <w:sz w:val="22"/>
        </w:rPr>
        <w:t>Estratos</w:t>
      </w:r>
      <w:r>
        <w:rPr>
          <w:spacing w:val="-1"/>
          <w:sz w:val="22"/>
        </w:rPr>
        <w:t> </w:t>
      </w:r>
      <w:r>
        <w:rPr>
          <w:sz w:val="22"/>
        </w:rPr>
        <w:t>conformados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selección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muestra</w:t>
      </w:r>
    </w:p>
    <w:p>
      <w:pPr>
        <w:tabs>
          <w:tab w:pos="1411" w:val="left" w:leader="none"/>
          <w:tab w:pos="4713" w:val="left" w:leader="none"/>
        </w:tabs>
        <w:spacing w:before="2" w:after="24"/>
        <w:ind w:left="904" w:right="0" w:firstLine="0"/>
        <w:jc w:val="center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de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la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Encuesta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PROFORDEMS</w:t>
        <w:tab/>
      </w:r>
    </w:p>
    <w:tbl>
      <w:tblPr>
        <w:tblW w:w="0" w:type="auto"/>
        <w:jc w:val="left"/>
        <w:tblInd w:w="3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201"/>
        <w:gridCol w:w="1261"/>
      </w:tblGrid>
      <w:tr>
        <w:trPr>
          <w:trHeight w:val="290" w:hRule="atLeast"/>
        </w:trPr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Rezago Social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Frecuencia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Porcentaje</w:t>
            </w:r>
          </w:p>
        </w:tc>
      </w:tr>
      <w:tr>
        <w:trPr>
          <w:trHeight w:val="264" w:hRule="atLeast"/>
        </w:trPr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Muy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bajo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93"/>
              <w:rPr>
                <w:sz w:val="20"/>
              </w:rPr>
            </w:pPr>
            <w:r>
              <w:rPr>
                <w:sz w:val="20"/>
              </w:rPr>
              <w:t>27,388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30.16</w:t>
            </w:r>
          </w:p>
        </w:tc>
      </w:tr>
      <w:tr>
        <w:trPr>
          <w:trHeight w:val="300" w:hRule="atLeast"/>
        </w:trPr>
        <w:tc>
          <w:tcPr>
            <w:tcW w:w="1354" w:type="dxa"/>
          </w:tcPr>
          <w:p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Bajo</w:t>
            </w:r>
          </w:p>
        </w:tc>
        <w:tc>
          <w:tcPr>
            <w:tcW w:w="1201" w:type="dxa"/>
          </w:tcPr>
          <w:p>
            <w:pPr>
              <w:pStyle w:val="TableParagraph"/>
              <w:spacing w:before="30"/>
              <w:ind w:left="93"/>
              <w:rPr>
                <w:sz w:val="20"/>
              </w:rPr>
            </w:pPr>
            <w:r>
              <w:rPr>
                <w:sz w:val="20"/>
              </w:rPr>
              <w:t>23,007</w:t>
            </w:r>
          </w:p>
        </w:tc>
        <w:tc>
          <w:tcPr>
            <w:tcW w:w="1261" w:type="dxa"/>
          </w:tcPr>
          <w:p>
            <w:pPr>
              <w:pStyle w:val="TableParagraph"/>
              <w:spacing w:before="30"/>
              <w:ind w:left="167"/>
              <w:rPr>
                <w:sz w:val="20"/>
              </w:rPr>
            </w:pPr>
            <w:r>
              <w:rPr>
                <w:sz w:val="20"/>
              </w:rPr>
              <w:t>25.34</w:t>
            </w:r>
          </w:p>
        </w:tc>
      </w:tr>
      <w:tr>
        <w:trPr>
          <w:trHeight w:val="300" w:hRule="atLeast"/>
        </w:trPr>
        <w:tc>
          <w:tcPr>
            <w:tcW w:w="1354" w:type="dxa"/>
          </w:tcPr>
          <w:p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1201" w:type="dxa"/>
          </w:tcPr>
          <w:p>
            <w:pPr>
              <w:pStyle w:val="TableParagraph"/>
              <w:spacing w:before="30"/>
              <w:ind w:left="93"/>
              <w:rPr>
                <w:sz w:val="20"/>
              </w:rPr>
            </w:pPr>
            <w:r>
              <w:rPr>
                <w:sz w:val="20"/>
              </w:rPr>
              <w:t>12,712</w:t>
            </w:r>
          </w:p>
        </w:tc>
        <w:tc>
          <w:tcPr>
            <w:tcW w:w="1261" w:type="dxa"/>
          </w:tcPr>
          <w:p>
            <w:pPr>
              <w:pStyle w:val="TableParagraph"/>
              <w:spacing w:before="30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1354" w:type="dxa"/>
          </w:tcPr>
          <w:p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201" w:type="dxa"/>
          </w:tcPr>
          <w:p>
            <w:pPr>
              <w:pStyle w:val="TableParagraph"/>
              <w:spacing w:before="30"/>
              <w:ind w:left="93"/>
              <w:rPr>
                <w:sz w:val="20"/>
              </w:rPr>
            </w:pPr>
            <w:r>
              <w:rPr>
                <w:sz w:val="20"/>
              </w:rPr>
              <w:t>19,557</w:t>
            </w:r>
          </w:p>
        </w:tc>
        <w:tc>
          <w:tcPr>
            <w:tcW w:w="1261" w:type="dxa"/>
          </w:tcPr>
          <w:p>
            <w:pPr>
              <w:pStyle w:val="TableParagraph"/>
              <w:spacing w:before="30"/>
              <w:ind w:left="167"/>
              <w:rPr>
                <w:sz w:val="20"/>
              </w:rPr>
            </w:pPr>
            <w:r>
              <w:rPr>
                <w:sz w:val="20"/>
              </w:rPr>
              <w:t>21.54</w:t>
            </w:r>
          </w:p>
        </w:tc>
      </w:tr>
      <w:tr>
        <w:trPr>
          <w:trHeight w:val="337" w:hRule="atLeast"/>
        </w:trPr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Muy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alto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93"/>
              <w:rPr>
                <w:sz w:val="20"/>
              </w:rPr>
            </w:pPr>
            <w:r>
              <w:rPr>
                <w:sz w:val="20"/>
              </w:rPr>
              <w:t>8,142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67"/>
              <w:rPr>
                <w:sz w:val="20"/>
              </w:rPr>
            </w:pPr>
            <w:r>
              <w:rPr>
                <w:sz w:val="20"/>
              </w:rPr>
              <w:t>8.97</w:t>
            </w:r>
          </w:p>
        </w:tc>
      </w:tr>
      <w:tr>
        <w:trPr>
          <w:trHeight w:val="299" w:hRule="atLeast"/>
        </w:trPr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90,806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>
      <w:pPr>
        <w:spacing w:before="0"/>
        <w:ind w:left="904" w:right="0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> </w:t>
      </w:r>
      <w:r>
        <w:rPr>
          <w:sz w:val="20"/>
        </w:rPr>
        <w:t>Procesamiento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Padrón</w:t>
      </w:r>
      <w:r>
        <w:rPr>
          <w:spacing w:val="-4"/>
          <w:sz w:val="20"/>
        </w:rPr>
        <w:t> </w:t>
      </w:r>
      <w:r>
        <w:rPr>
          <w:sz w:val="20"/>
        </w:rPr>
        <w:t>PROFORDEMS</w:t>
      </w:r>
      <w:r>
        <w:rPr>
          <w:spacing w:val="3"/>
          <w:sz w:val="20"/>
        </w:rPr>
        <w:t> </w:t>
      </w:r>
      <w:r>
        <w:rPr>
          <w:sz w:val="20"/>
        </w:rPr>
        <w:t>2008-2012.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180" w:right="278"/>
        <w:jc w:val="both"/>
      </w:pPr>
      <w:r>
        <w:rPr/>
        <w:t>La selección de la muestra se realizó en tres etapas. En la primera se seleccionaron municipios de</w:t>
      </w:r>
      <w:r>
        <w:rPr>
          <w:spacing w:val="-57"/>
        </w:rPr>
        <w:t> </w:t>
      </w:r>
      <w:r>
        <w:rPr/>
        <w:t>forma</w:t>
      </w:r>
      <w:r>
        <w:rPr>
          <w:spacing w:val="55"/>
        </w:rPr>
        <w:t> </w:t>
      </w:r>
      <w:r>
        <w:rPr/>
        <w:t>independiente</w:t>
      </w:r>
      <w:r>
        <w:rPr>
          <w:spacing w:val="58"/>
        </w:rPr>
        <w:t> </w:t>
      </w:r>
      <w:r>
        <w:rPr/>
        <w:t>dentro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cada</w:t>
      </w:r>
      <w:r>
        <w:rPr>
          <w:spacing w:val="56"/>
        </w:rPr>
        <w:t> </w:t>
      </w:r>
      <w:r>
        <w:rPr/>
        <w:t>estrato.</w:t>
      </w:r>
      <w:r>
        <w:rPr>
          <w:spacing w:val="60"/>
        </w:rPr>
        <w:t> </w:t>
      </w:r>
      <w:r>
        <w:rPr/>
        <w:t>La</w:t>
      </w:r>
      <w:r>
        <w:rPr>
          <w:spacing w:val="56"/>
        </w:rPr>
        <w:t> </w:t>
      </w:r>
      <w:r>
        <w:rPr/>
        <w:t>selección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los</w:t>
      </w:r>
      <w:r>
        <w:rPr>
          <w:spacing w:val="58"/>
        </w:rPr>
        <w:t> </w:t>
      </w:r>
      <w:r>
        <w:rPr/>
        <w:t>municipios</w:t>
      </w:r>
      <w:r>
        <w:rPr>
          <w:spacing w:val="57"/>
        </w:rPr>
        <w:t> </w:t>
      </w:r>
      <w:r>
        <w:rPr/>
        <w:t>se</w:t>
      </w:r>
      <w:r>
        <w:rPr>
          <w:spacing w:val="56"/>
        </w:rPr>
        <w:t> </w:t>
      </w:r>
      <w:r>
        <w:rPr/>
        <w:t>realizó</w:t>
      </w:r>
      <w:r>
        <w:rPr>
          <w:spacing w:val="57"/>
        </w:rPr>
        <w:t> </w:t>
      </w:r>
      <w:r>
        <w:rPr/>
        <w:t>con</w:t>
      </w:r>
      <w:r>
        <w:rPr>
          <w:spacing w:val="-57"/>
        </w:rPr>
        <w:t> </w:t>
      </w:r>
      <w:r>
        <w:rPr/>
        <w:t>Probabilidad</w:t>
      </w:r>
      <w:r>
        <w:rPr>
          <w:spacing w:val="34"/>
        </w:rPr>
        <w:t> </w:t>
      </w:r>
      <w:r>
        <w:rPr/>
        <w:t>Proporcional</w:t>
      </w:r>
      <w:r>
        <w:rPr>
          <w:spacing w:val="34"/>
        </w:rPr>
        <w:t> </w:t>
      </w:r>
      <w:r>
        <w:rPr/>
        <w:t>al</w:t>
      </w:r>
      <w:r>
        <w:rPr>
          <w:spacing w:val="35"/>
        </w:rPr>
        <w:t> </w:t>
      </w:r>
      <w:r>
        <w:rPr/>
        <w:t>Tamaño</w:t>
      </w:r>
      <w:r>
        <w:rPr>
          <w:spacing w:val="37"/>
        </w:rPr>
        <w:t> </w:t>
      </w:r>
      <w:r>
        <w:rPr/>
        <w:t>(PPT),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donde</w:t>
      </w:r>
      <w:r>
        <w:rPr>
          <w:spacing w:val="33"/>
        </w:rPr>
        <w:t> </w:t>
      </w:r>
      <w:r>
        <w:rPr/>
        <w:t>la</w:t>
      </w:r>
      <w:r>
        <w:rPr>
          <w:spacing w:val="35"/>
        </w:rPr>
        <w:t> </w:t>
      </w:r>
      <w:r>
        <w:rPr/>
        <w:t>medida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tamaño</w:t>
      </w:r>
      <w:r>
        <w:rPr>
          <w:spacing w:val="35"/>
        </w:rPr>
        <w:t> </w:t>
      </w:r>
      <w:r>
        <w:rPr/>
        <w:t>es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número</w:t>
      </w:r>
      <w:r>
        <w:rPr>
          <w:spacing w:val="34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2.024002pt;margin-top:8.486415pt;width:144.020pt;height:.72003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7"/>
        <w:ind w:left="1180" w:right="284" w:firstLine="0"/>
        <w:jc w:val="both"/>
        <w:rPr>
          <w:sz w:val="20"/>
        </w:rPr>
      </w:pPr>
      <w:r>
        <w:rPr>
          <w:w w:val="95"/>
          <w:sz w:val="20"/>
          <w:vertAlign w:val="superscript"/>
        </w:rPr>
        <w:t>26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Como</w:t>
      </w:r>
      <w:r>
        <w:rPr>
          <w:spacing w:val="1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puede</w:t>
      </w:r>
      <w:r>
        <w:rPr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observarse,</w:t>
      </w:r>
      <w:r>
        <w:rPr>
          <w:spacing w:val="1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el</w:t>
      </w:r>
      <w:r>
        <w:rPr>
          <w:spacing w:val="1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número</w:t>
      </w:r>
      <w:r>
        <w:rPr>
          <w:spacing w:val="1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de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casos</w:t>
      </w:r>
      <w:r>
        <w:rPr>
          <w:spacing w:val="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considerados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en</w:t>
      </w:r>
      <w:r>
        <w:rPr>
          <w:spacing w:val="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el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Cuadro</w:t>
      </w:r>
      <w:r>
        <w:rPr>
          <w:spacing w:val="1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1.5</w:t>
      </w:r>
      <w:r>
        <w:rPr>
          <w:spacing w:val="1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es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inferior</w:t>
      </w:r>
      <w:r>
        <w:rPr>
          <w:spacing w:val="1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al</w:t>
      </w:r>
      <w:r>
        <w:rPr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total</w:t>
      </w:r>
      <w:r>
        <w:rPr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de</w:t>
      </w:r>
      <w:r>
        <w:rPr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docentes</w:t>
      </w:r>
      <w:r>
        <w:rPr>
          <w:spacing w:val="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registrados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en el Padrón del PROFORDEMS. La diferencia se debe a la exclusión de los registros para los que no se pudo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identificar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CCT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y, por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 tanto,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ubicación geográfica exacta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docente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cuestión.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before="74"/>
        <w:ind w:left="1180" w:right="277"/>
        <w:jc w:val="both"/>
      </w:pPr>
      <w:r>
        <w:rPr/>
        <w:t>planteles públicos de EMS dentro de los municipios. Se seleccionaron 25 municipios en cada</w:t>
      </w:r>
      <w:r>
        <w:rPr>
          <w:spacing w:val="1"/>
        </w:rPr>
        <w:t> </w:t>
      </w:r>
      <w:r>
        <w:rPr/>
        <w:t>región. En la segunda etapa de selección se identificaron planteles públicos de EMS dentro de los</w:t>
      </w:r>
      <w:r>
        <w:rPr>
          <w:spacing w:val="-57"/>
        </w:rPr>
        <w:t> </w:t>
      </w:r>
      <w:r>
        <w:rPr/>
        <w:t>municipios. Esta selección también se realizó bajo el principio PPT, pero en este caso la medida</w:t>
      </w:r>
      <w:r>
        <w:rPr>
          <w:spacing w:val="1"/>
        </w:rPr>
        <w:t> </w:t>
      </w:r>
      <w:r>
        <w:rPr/>
        <w:t>de tamaño fue el número de estudiantes en cada plantel educativo. De esta etapa de selección</w:t>
      </w:r>
      <w:r>
        <w:rPr>
          <w:spacing w:val="1"/>
        </w:rPr>
        <w:t> </w:t>
      </w:r>
      <w:r>
        <w:rPr/>
        <w:t>resultaron 335 unidades. En la tercera etapa de selección se identificaron docentes dentro de cada</w:t>
      </w:r>
      <w:r>
        <w:rPr>
          <w:spacing w:val="-57"/>
        </w:rPr>
        <w:t> </w:t>
      </w:r>
      <w:r>
        <w:rPr/>
        <w:t>plantel. La selección se realizó con muestreo aleatorio simple (MAS), del cual resultaron 1,263</w:t>
      </w:r>
      <w:r>
        <w:rPr>
          <w:spacing w:val="1"/>
        </w:rPr>
        <w:t> </w:t>
      </w:r>
      <w:r>
        <w:rPr/>
        <w:t>docentes</w:t>
      </w:r>
      <w:r>
        <w:rPr>
          <w:spacing w:val="-9"/>
        </w:rPr>
        <w:t> </w:t>
      </w:r>
      <w:r>
        <w:rPr/>
        <w:t>seleccionados,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cuales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representativos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universo</w:t>
      </w:r>
      <w:r>
        <w:rPr>
          <w:spacing w:val="-7"/>
        </w:rPr>
        <w:t> </w:t>
      </w:r>
      <w:r>
        <w:rPr/>
        <w:t>total.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ellos,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44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ciento</w:t>
      </w:r>
      <w:r>
        <w:rPr>
          <w:spacing w:val="-57"/>
        </w:rPr>
        <w:t> </w:t>
      </w:r>
      <w:r>
        <w:rPr/>
        <w:t>imparte</w:t>
      </w:r>
      <w:r>
        <w:rPr>
          <w:spacing w:val="-6"/>
        </w:rPr>
        <w:t> </w:t>
      </w:r>
      <w:r>
        <w:rPr/>
        <w:t>clases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Bachillerato</w:t>
      </w:r>
      <w:r>
        <w:rPr>
          <w:spacing w:val="-3"/>
        </w:rPr>
        <w:t> </w:t>
      </w:r>
      <w:r>
        <w:rPr/>
        <w:t>Tecnológico,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35.6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Bachillerato</w:t>
      </w:r>
      <w:r>
        <w:rPr>
          <w:spacing w:val="-4"/>
        </w:rPr>
        <w:t> </w:t>
      </w:r>
      <w:r>
        <w:rPr/>
        <w:t>General y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/>
        <w:t>20.4</w:t>
      </w:r>
      <w:r>
        <w:rPr>
          <w:spacing w:val="-58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 el Profesional Técnico.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80" w:right="275"/>
        <w:jc w:val="both"/>
      </w:pPr>
      <w:r>
        <w:rPr/>
        <w:t>La</w:t>
      </w:r>
      <w:r>
        <w:rPr>
          <w:spacing w:val="-7"/>
        </w:rPr>
        <w:t> </w:t>
      </w:r>
      <w:r>
        <w:rPr/>
        <w:t>selección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no</w:t>
      </w:r>
      <w:r>
        <w:rPr>
          <w:spacing w:val="-9"/>
        </w:rPr>
        <w:t> </w:t>
      </w:r>
      <w:r>
        <w:rPr/>
        <w:t>beneficiarios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PROFORDEMS,</w:t>
      </w:r>
      <w:r>
        <w:rPr>
          <w:spacing w:val="-8"/>
        </w:rPr>
        <w:t> </w:t>
      </w:r>
      <w:r>
        <w:rPr/>
        <w:t>directores</w:t>
      </w:r>
      <w:r>
        <w:rPr>
          <w:spacing w:val="-4"/>
        </w:rPr>
        <w:t> </w:t>
      </w:r>
      <w:r>
        <w:rPr/>
        <w:t>y</w:t>
      </w:r>
      <w:r>
        <w:rPr>
          <w:spacing w:val="-9"/>
        </w:rPr>
        <w:t> </w:t>
      </w:r>
      <w:r>
        <w:rPr/>
        <w:t>alumnos,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realizó</w:t>
      </w:r>
      <w:r>
        <w:rPr>
          <w:spacing w:val="-9"/>
        </w:rPr>
        <w:t> </w:t>
      </w:r>
      <w:r>
        <w:rPr/>
        <w:t>en</w:t>
      </w:r>
      <w:r>
        <w:rPr>
          <w:spacing w:val="-57"/>
        </w:rPr>
        <w:t> </w:t>
      </w:r>
      <w:r>
        <w:rPr/>
        <w:t>la segunda etapa de selección, a partir de la identificación del plantel educativo como unidad de</w:t>
      </w:r>
      <w:r>
        <w:rPr>
          <w:spacing w:val="1"/>
        </w:rPr>
        <w:t> </w:t>
      </w:r>
      <w:r>
        <w:rPr/>
        <w:t>observación.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tanto,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aplicó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encuesta</w:t>
      </w:r>
      <w:r>
        <w:rPr>
          <w:spacing w:val="-14"/>
        </w:rPr>
        <w:t> </w:t>
      </w:r>
      <w:r>
        <w:rPr/>
        <w:t>correspondiente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director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4"/>
        </w:rPr>
        <w:t> </w:t>
      </w:r>
      <w:r>
        <w:rPr/>
        <w:t>plantel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donde</w:t>
      </w:r>
      <w:r>
        <w:rPr>
          <w:spacing w:val="-58"/>
        </w:rPr>
        <w:t> </w:t>
      </w:r>
      <w:r>
        <w:rPr/>
        <w:t>se realizó una entrevista a algún docente participante del Programa. Adicionalmente, en cada</w:t>
      </w:r>
      <w:r>
        <w:rPr>
          <w:spacing w:val="1"/>
        </w:rPr>
        <w:t> </w:t>
      </w:r>
      <w:r>
        <w:rPr/>
        <w:t>plantel se seleccionó con MAS a docentes que no habían participado en el PROFORDEMS, a</w:t>
      </w:r>
      <w:r>
        <w:rPr>
          <w:spacing w:val="1"/>
        </w:rPr>
        <w:t> </w:t>
      </w:r>
      <w:r>
        <w:rPr/>
        <w:t>partir del listado de la plantilla total de docentes en cada caso. Finalmente, con un procedimiento</w:t>
      </w:r>
      <w:r>
        <w:rPr>
          <w:spacing w:val="1"/>
        </w:rPr>
        <w:t> </w:t>
      </w:r>
      <w:r>
        <w:rPr/>
        <w:t>similar se seleccionó a un grupo de alumnos para conformar un grupo representativo de todos los</w:t>
      </w:r>
      <w:r>
        <w:rPr>
          <w:spacing w:val="-57"/>
        </w:rPr>
        <w:t> </w:t>
      </w:r>
      <w:r>
        <w:rPr/>
        <w:t>planteles</w:t>
      </w:r>
      <w:r>
        <w:rPr>
          <w:spacing w:val="-1"/>
        </w:rPr>
        <w:t> </w:t>
      </w:r>
      <w:r>
        <w:rPr/>
        <w:t>seleccionados.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0" w:right="283"/>
        <w:jc w:val="both"/>
      </w:pP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del</w:t>
      </w:r>
      <w:r>
        <w:rPr>
          <w:spacing w:val="-57"/>
        </w:rPr>
        <w:t> </w:t>
      </w:r>
      <w:r>
        <w:rPr/>
        <w:t>procesamiento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 encuesta, agrupados por tema.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6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Actividad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 Docentes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EMS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Encuesta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PROFORDEMS.</w:t>
      </w:r>
    </w:p>
    <w:p>
      <w:pPr>
        <w:pStyle w:val="BodyText"/>
        <w:spacing w:before="161"/>
        <w:ind w:left="1180" w:right="276"/>
        <w:jc w:val="both"/>
      </w:pPr>
      <w:r>
        <w:rPr/>
        <w:t>Al</w:t>
      </w:r>
      <w:r>
        <w:rPr>
          <w:spacing w:val="-11"/>
        </w:rPr>
        <w:t> </w:t>
      </w:r>
      <w:r>
        <w:rPr/>
        <w:t>indagar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características</w:t>
      </w:r>
      <w:r>
        <w:rPr>
          <w:spacing w:val="-11"/>
        </w:rPr>
        <w:t> </w:t>
      </w:r>
      <w:r>
        <w:rPr/>
        <w:t>laborales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entrevistados,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encuesta</w:t>
      </w:r>
      <w:r>
        <w:rPr>
          <w:spacing w:val="-11"/>
        </w:rPr>
        <w:t> </w:t>
      </w:r>
      <w:r>
        <w:rPr/>
        <w:t>registra</w:t>
      </w:r>
      <w:r>
        <w:rPr>
          <w:spacing w:val="-11"/>
        </w:rPr>
        <w:t> </w:t>
      </w:r>
      <w:r>
        <w:rPr/>
        <w:t>que</w:t>
      </w:r>
      <w:r>
        <w:rPr>
          <w:spacing w:val="-57"/>
        </w:rPr>
        <w:t> </w:t>
      </w:r>
      <w:r>
        <w:rPr/>
        <w:t>5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imparten</w:t>
      </w:r>
      <w:r>
        <w:rPr>
          <w:spacing w:val="-4"/>
        </w:rPr>
        <w:t> </w:t>
      </w:r>
      <w:r>
        <w:rPr/>
        <w:t>sólo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asignaturas</w:t>
      </w:r>
      <w:r>
        <w:rPr>
          <w:spacing w:val="-1"/>
        </w:rPr>
        <w:t> </w:t>
      </w:r>
      <w:r>
        <w:rPr/>
        <w:t>distintas y</w:t>
      </w:r>
      <w:r>
        <w:rPr>
          <w:spacing w:val="-10"/>
        </w:rPr>
        <w:t> </w:t>
      </w:r>
      <w:r>
        <w:rPr/>
        <w:t>2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imparten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asignaturas</w:t>
      </w:r>
      <w:r>
        <w:rPr>
          <w:spacing w:val="-57"/>
        </w:rPr>
        <w:t> </w:t>
      </w:r>
      <w:r>
        <w:rPr/>
        <w:t>o más. En promedio un docente, independientemente del género o la edad, durante el año 2013</w:t>
      </w:r>
      <w:r>
        <w:rPr>
          <w:spacing w:val="1"/>
        </w:rPr>
        <w:t> </w:t>
      </w:r>
      <w:r>
        <w:rPr/>
        <w:t>impartió 3 asignaturas diferentes. La mayor parte (6 de cada 10) imparte clases sólo en un turno,</w:t>
      </w:r>
      <w:r>
        <w:rPr>
          <w:spacing w:val="1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 4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imparten clases</w:t>
      </w:r>
      <w:r>
        <w:rPr>
          <w:spacing w:val="2"/>
        </w:rPr>
        <w:t> </w:t>
      </w:r>
      <w:r>
        <w:rPr/>
        <w:t>en 2 turnos</w:t>
      </w:r>
      <w:r>
        <w:rPr>
          <w:spacing w:val="-1"/>
        </w:rPr>
        <w:t> </w:t>
      </w:r>
      <w:r>
        <w:rPr/>
        <w:t>o hasta en 3.</w:t>
      </w:r>
    </w:p>
    <w:p>
      <w:pPr>
        <w:pStyle w:val="BodyText"/>
        <w:spacing w:before="121"/>
        <w:ind w:left="1180" w:right="273"/>
        <w:jc w:val="both"/>
      </w:pPr>
      <w:r>
        <w:rPr/>
        <w:t>En promedio los docentes imparten 21 horas-clase por semana. El grueso de los docentes -6 de</w:t>
      </w:r>
      <w:r>
        <w:rPr>
          <w:spacing w:val="1"/>
        </w:rPr>
        <w:t> </w:t>
      </w:r>
      <w:r>
        <w:rPr/>
        <w:t>cada 10- se concentra entre las 15 y 30 horas-clase impartidas por semana, mientras que un 15.5</w:t>
      </w:r>
      <w:r>
        <w:rPr>
          <w:spacing w:val="1"/>
        </w:rPr>
        <w:t> </w:t>
      </w:r>
      <w:r>
        <w:rPr/>
        <w:t>por ciento tiene cargas superiores a las 30 horas, y una cuarta parte cuenta con menos de 15 horas</w:t>
      </w:r>
      <w:r>
        <w:rPr>
          <w:spacing w:val="-57"/>
        </w:rPr>
        <w:t> </w:t>
      </w:r>
      <w:r>
        <w:rPr/>
        <w:t>por semana (véase Gráfica 7). Entre beneficiarios y no beneficiarios del PROFORDEMS no</w:t>
      </w:r>
      <w:r>
        <w:rPr>
          <w:spacing w:val="1"/>
        </w:rPr>
        <w:t> </w:t>
      </w:r>
      <w:r>
        <w:rPr/>
        <w:t>existen diferencias significativas en este rubro. En donde sí se aprecian diferencias es entre</w:t>
      </w:r>
      <w:r>
        <w:rPr>
          <w:spacing w:val="1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educativos,</w:t>
      </w:r>
      <w:r>
        <w:rPr>
          <w:spacing w:val="-1"/>
        </w:rPr>
        <w:t> </w:t>
      </w:r>
      <w:r>
        <w:rPr/>
        <w:t>ya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Profesional</w:t>
      </w:r>
      <w:r>
        <w:rPr>
          <w:spacing w:val="-4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imparten</w:t>
      </w:r>
      <w:r>
        <w:rPr>
          <w:spacing w:val="-3"/>
        </w:rPr>
        <w:t> </w:t>
      </w:r>
      <w:r>
        <w:rPr/>
        <w:t>menos</w:t>
      </w:r>
      <w:r>
        <w:rPr>
          <w:spacing w:val="-4"/>
        </w:rPr>
        <w:t> </w:t>
      </w:r>
      <w:r>
        <w:rPr/>
        <w:t>horas-clase</w:t>
      </w:r>
      <w:r>
        <w:rPr>
          <w:spacing w:val="-5"/>
        </w:rPr>
        <w:t> </w:t>
      </w:r>
      <w:r>
        <w:rPr/>
        <w:t>por</w:t>
      </w:r>
      <w:r>
        <w:rPr>
          <w:spacing w:val="-58"/>
        </w:rPr>
        <w:t> </w:t>
      </w:r>
      <w:r>
        <w:rPr>
          <w:spacing w:val="-1"/>
        </w:rPr>
        <w:t>semana</w:t>
      </w:r>
      <w:r>
        <w:rPr>
          <w:spacing w:val="-16"/>
        </w:rPr>
        <w:t> </w:t>
      </w:r>
      <w:r>
        <w:rPr>
          <w:spacing w:val="-1"/>
        </w:rPr>
        <w:t>(19</w:t>
      </w:r>
      <w:r>
        <w:rPr>
          <w:spacing w:val="-16"/>
        </w:rPr>
        <w:t> </w:t>
      </w:r>
      <w:r>
        <w:rPr>
          <w:spacing w:val="-1"/>
        </w:rPr>
        <w:t>horas)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/>
        <w:t>los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Bachillerato</w:t>
      </w:r>
      <w:r>
        <w:rPr>
          <w:spacing w:val="-13"/>
        </w:rPr>
        <w:t> </w:t>
      </w:r>
      <w:r>
        <w:rPr/>
        <w:t>General</w:t>
      </w:r>
      <w:r>
        <w:rPr>
          <w:spacing w:val="-14"/>
        </w:rPr>
        <w:t> </w:t>
      </w:r>
      <w:r>
        <w:rPr/>
        <w:t>(22</w:t>
      </w:r>
      <w:r>
        <w:rPr>
          <w:spacing w:val="-14"/>
        </w:rPr>
        <w:t> </w:t>
      </w:r>
      <w:r>
        <w:rPr/>
        <w:t>horas)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Tecnológico</w:t>
      </w:r>
      <w:r>
        <w:rPr>
          <w:spacing w:val="-15"/>
        </w:rPr>
        <w:t> </w:t>
      </w:r>
      <w:r>
        <w:rPr/>
        <w:t>(21</w:t>
      </w:r>
      <w:r>
        <w:rPr>
          <w:spacing w:val="-15"/>
        </w:rPr>
        <w:t> </w:t>
      </w:r>
      <w:r>
        <w:rPr/>
        <w:t>horas).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general,</w:t>
      </w:r>
      <w:r>
        <w:rPr>
          <w:spacing w:val="-57"/>
        </w:rPr>
        <w:t> </w:t>
      </w:r>
      <w:r>
        <w:rPr/>
        <w:t>5 de cada 10 docentes sólo ha impartido clases en un solo plantel, 3 de cada 10 lo hace en 2</w:t>
      </w:r>
      <w:r>
        <w:rPr>
          <w:spacing w:val="1"/>
        </w:rPr>
        <w:t> </w:t>
      </w:r>
      <w:r>
        <w:rPr/>
        <w:t>planteles y 2 de cada 10 en 3 planteles o más. Las altas demandas sobre el tiempo disponible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reducir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margen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participar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complementarias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formación.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ind w:left="899"/>
      </w:pPr>
      <w:r>
        <w:rPr/>
        <w:t>Gráfica</w:t>
      </w:r>
      <w:r>
        <w:rPr>
          <w:spacing w:val="-2"/>
        </w:rPr>
        <w:t> </w:t>
      </w:r>
      <w:r>
        <w:rPr/>
        <w:t>7.</w:t>
      </w:r>
    </w:p>
    <w:p>
      <w:pPr>
        <w:spacing w:after="0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ind w:left="2934"/>
        <w:rPr>
          <w:sz w:val="20"/>
        </w:rPr>
      </w:pPr>
      <w:r>
        <w:rPr>
          <w:sz w:val="20"/>
        </w:rPr>
        <w:pict>
          <v:group style="width:292.5pt;height:219.75pt;mso-position-horizontal-relative:char;mso-position-vertical-relative:line" coordorigin="0,0" coordsize="5850,4395">
            <v:shape style="position:absolute;left:233;top:99;width:5348;height:4281" type="#_x0000_t75" stroked="false">
              <v:imagedata r:id="rId23" o:title=""/>
            </v:shape>
            <v:rect style="position:absolute;left:7;top:7;width:5835;height:4380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0"/>
        <w:ind w:left="899" w:right="0" w:firstLine="0"/>
        <w:jc w:val="center"/>
        <w:rPr>
          <w:b/>
          <w:sz w:val="24"/>
        </w:rPr>
      </w:pPr>
      <w:r>
        <w:rPr/>
        <w:pict>
          <v:group style="position:absolute;margin-left:150.755005pt;margin-top:25.078123pt;width:310.8pt;height:233.5pt;mso-position-horizontal-relative:page;mso-position-vertical-relative:paragraph;z-index:-15715328;mso-wrap-distance-left:0;mso-wrap-distance-right:0" coordorigin="3015,502" coordsize="6216,4670">
            <v:shape style="position:absolute;left:3107;top:606;width:6058;height:4550" type="#_x0000_t75" stroked="false">
              <v:imagedata r:id="rId24" o:title=""/>
            </v:shape>
            <v:rect style="position:absolute;left:3022;top:509;width:6201;height:4655" filled="false" stroked="true" strokeweight=".75pt" strokecolor="#4471c4">
              <v:stroke dashstyle="solid"/>
            </v:rect>
            <w10:wrap type="topAndBottom"/>
          </v:group>
        </w:pict>
      </w:r>
      <w:r>
        <w:rPr>
          <w:b/>
          <w:sz w:val="24"/>
        </w:rPr>
        <w:t>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180" w:right="279"/>
        <w:jc w:val="both"/>
      </w:pPr>
      <w:r>
        <w:rPr/>
        <w:t>En línea con los resultados presentados en la sección anterior, un alto porcentaje de docentes</w:t>
      </w:r>
      <w:r>
        <w:rPr>
          <w:spacing w:val="1"/>
        </w:rPr>
        <w:t> </w:t>
      </w:r>
      <w:r>
        <w:rPr/>
        <w:t>participantes en la encuesta cuenta con un empleo adicional al de docente de la EMS, lo cual se</w:t>
      </w:r>
      <w:r>
        <w:rPr>
          <w:spacing w:val="1"/>
        </w:rPr>
        <w:t> </w:t>
      </w:r>
      <w:r>
        <w:rPr/>
        <w:t>esperaría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genere</w:t>
      </w:r>
      <w:r>
        <w:rPr>
          <w:spacing w:val="-11"/>
        </w:rPr>
        <w:t> </w:t>
      </w:r>
      <w:r>
        <w:rPr/>
        <w:t>presiones</w:t>
      </w:r>
      <w:r>
        <w:rPr>
          <w:spacing w:val="-9"/>
        </w:rPr>
        <w:t> </w:t>
      </w:r>
      <w:r>
        <w:rPr/>
        <w:t>adicionales</w:t>
      </w:r>
      <w:r>
        <w:rPr>
          <w:spacing w:val="-9"/>
        </w:rPr>
        <w:t> </w:t>
      </w:r>
      <w:r>
        <w:rPr/>
        <w:t>sobre</w:t>
      </w:r>
      <w:r>
        <w:rPr>
          <w:spacing w:val="-11"/>
        </w:rPr>
        <w:t> </w:t>
      </w:r>
      <w:r>
        <w:rPr/>
        <w:t>el</w:t>
      </w:r>
      <w:r>
        <w:rPr>
          <w:spacing w:val="-6"/>
        </w:rPr>
        <w:t> </w:t>
      </w:r>
      <w:r>
        <w:rPr/>
        <w:t>tiempo</w:t>
      </w:r>
      <w:r>
        <w:rPr>
          <w:spacing w:val="-8"/>
        </w:rPr>
        <w:t> </w:t>
      </w:r>
      <w:r>
        <w:rPr/>
        <w:t>disponible.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muestra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Gráfica</w:t>
      </w:r>
      <w:r>
        <w:rPr>
          <w:spacing w:val="-58"/>
        </w:rPr>
        <w:t> </w:t>
      </w:r>
      <w:r>
        <w:rPr>
          <w:spacing w:val="-1"/>
        </w:rPr>
        <w:t>8,</w:t>
      </w:r>
      <w:r>
        <w:rPr>
          <w:spacing w:val="-15"/>
        </w:rPr>
        <w:t> </w:t>
      </w:r>
      <w:r>
        <w:rPr>
          <w:spacing w:val="-1"/>
        </w:rPr>
        <w:t>alrededor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tercera</w:t>
      </w:r>
      <w:r>
        <w:rPr>
          <w:spacing w:val="-14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encuestados</w:t>
      </w:r>
      <w:r>
        <w:rPr>
          <w:spacing w:val="-15"/>
        </w:rPr>
        <w:t> </w:t>
      </w:r>
      <w:r>
        <w:rPr/>
        <w:t>señaló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tiene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empleo</w:t>
      </w:r>
      <w:r>
        <w:rPr>
          <w:spacing w:val="-14"/>
        </w:rPr>
        <w:t> </w:t>
      </w:r>
      <w:r>
        <w:rPr/>
        <w:t>remunerado</w:t>
      </w:r>
      <w:r>
        <w:rPr>
          <w:spacing w:val="-12"/>
        </w:rPr>
        <w:t> </w:t>
      </w:r>
      <w:r>
        <w:rPr/>
        <w:t>adicional</w:t>
      </w:r>
      <w:r>
        <w:rPr>
          <w:spacing w:val="-57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docente.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participado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Programa,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empleo</w:t>
      </w:r>
      <w:r>
        <w:rPr>
          <w:spacing w:val="-58"/>
        </w:rPr>
        <w:t> </w:t>
      </w:r>
      <w:r>
        <w:rPr/>
        <w:t>adicional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docencia de</w:t>
      </w:r>
      <w:r>
        <w:rPr>
          <w:spacing w:val="-1"/>
        </w:rPr>
        <w:t> </w:t>
      </w:r>
      <w:r>
        <w:rPr/>
        <w:t>EMS</w:t>
      </w:r>
      <w:r>
        <w:rPr>
          <w:spacing w:val="-1"/>
        </w:rPr>
        <w:t> </w:t>
      </w:r>
      <w:r>
        <w:rPr/>
        <w:t>es incluso mayor</w:t>
      </w:r>
      <w:r>
        <w:rPr>
          <w:spacing w:val="1"/>
        </w:rPr>
        <w:t> </w:t>
      </w:r>
      <w:r>
        <w:rPr/>
        <w:t>en 4 puntos</w:t>
      </w:r>
      <w:r>
        <w:rPr>
          <w:spacing w:val="-1"/>
        </w:rPr>
        <w:t> </w:t>
      </w:r>
      <w:r>
        <w:rPr/>
        <w:t>porcentuales.</w:t>
      </w:r>
    </w:p>
    <w:p>
      <w:pPr>
        <w:spacing w:after="0"/>
        <w:jc w:val="both"/>
        <w:sectPr>
          <w:pgSz w:w="12240" w:h="15840"/>
          <w:pgMar w:header="0" w:footer="1012" w:top="1460" w:bottom="1200" w:left="260" w:right="1160"/>
        </w:sectPr>
      </w:pPr>
    </w:p>
    <w:p>
      <w:pPr>
        <w:pStyle w:val="BodyText"/>
        <w:spacing w:before="74"/>
        <w:ind w:left="1180" w:right="280"/>
        <w:jc w:val="both"/>
      </w:pPr>
      <w:r>
        <w:rPr/>
        <w:t>Adicionalmente, una cuarta parte de los entrevistados desempeña la docencia y al mismo tiempo</w:t>
      </w:r>
      <w:r>
        <w:rPr>
          <w:spacing w:val="1"/>
        </w:rPr>
        <w:t> </w:t>
      </w:r>
      <w:r>
        <w:rPr/>
        <w:t>tienen algún cargo administrativo en el plantel en donde imparte sus horas de docencia (Gráfica</w:t>
      </w:r>
      <w:r>
        <w:rPr>
          <w:spacing w:val="1"/>
        </w:rPr>
        <w:t> </w:t>
      </w:r>
      <w:r>
        <w:rPr/>
        <w:t>9).</w:t>
      </w:r>
      <w:r>
        <w:rPr>
          <w:spacing w:val="1"/>
        </w:rPr>
        <w:t> </w:t>
      </w:r>
      <w:r>
        <w:rPr/>
        <w:t>Esta característica</w:t>
      </w:r>
      <w:r>
        <w:rPr>
          <w:spacing w:val="1"/>
        </w:rPr>
        <w:t> </w:t>
      </w:r>
      <w:r>
        <w:rPr/>
        <w:t>es similar al</w:t>
      </w:r>
      <w:r>
        <w:rPr>
          <w:spacing w:val="1"/>
        </w:rPr>
        <w:t> </w:t>
      </w:r>
      <w:r>
        <w:rPr/>
        <w:t>diferenciar a la población</w:t>
      </w:r>
      <w:r>
        <w:rPr>
          <w:spacing w:val="1"/>
        </w:rPr>
        <w:t> </w:t>
      </w:r>
      <w:r>
        <w:rPr/>
        <w:t>entre beneficiarios o 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PROFORDEMS.</w:t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spacing w:before="90" w:after="15"/>
      </w:pPr>
      <w:r>
        <w:rPr/>
        <w:t>Gráfica</w:t>
      </w:r>
      <w:r>
        <w:rPr>
          <w:spacing w:val="-2"/>
        </w:rPr>
        <w:t> </w:t>
      </w:r>
      <w:r>
        <w:rPr/>
        <w:t>9</w:t>
      </w:r>
    </w:p>
    <w:p>
      <w:pPr>
        <w:pStyle w:val="BodyText"/>
        <w:ind w:left="2544"/>
        <w:rPr>
          <w:sz w:val="20"/>
        </w:rPr>
      </w:pPr>
      <w:r>
        <w:rPr>
          <w:sz w:val="20"/>
        </w:rPr>
        <w:pict>
          <v:group style="width:330.8pt;height:248.5pt;mso-position-horizontal-relative:char;mso-position-vertical-relative:line" coordorigin="0,0" coordsize="6616,4970">
            <v:shape style="position:absolute;left:97;top:111;width:6422;height:4844" type="#_x0000_t75" stroked="false">
              <v:imagedata r:id="rId25" o:title=""/>
            </v:shape>
            <v:rect style="position:absolute;left:7;top:7;width:6601;height:495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180" w:right="274"/>
        <w:jc w:val="both"/>
      </w:pPr>
      <w:r>
        <w:rPr/>
        <w:t>Un aspecto interesante, es que al cruzar esta misma información por edad del docente se obtuvo</w:t>
      </w:r>
      <w:r>
        <w:rPr>
          <w:spacing w:val="1"/>
        </w:rPr>
        <w:t> </w:t>
      </w:r>
      <w:r>
        <w:rPr/>
        <w:t>en la estadística descriptiva que el 42 por ciento de los adultos mayores a 65 años desempeñan un</w:t>
      </w:r>
      <w:r>
        <w:rPr>
          <w:spacing w:val="-58"/>
        </w:rPr>
        <w:t> </w:t>
      </w:r>
      <w:r>
        <w:rPr/>
        <w:t>cargo administrativo adicional en el plantel, mientras que el porcentaje es de 25 por ciento para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menores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35 años.</w:t>
      </w:r>
    </w:p>
    <w:p>
      <w:pPr>
        <w:pStyle w:val="BodyText"/>
        <w:rPr>
          <w:sz w:val="26"/>
        </w:rPr>
      </w:pPr>
    </w:p>
    <w:p>
      <w:pPr>
        <w:spacing w:before="218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Participación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reuniones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académicas.</w:t>
      </w:r>
    </w:p>
    <w:p>
      <w:pPr>
        <w:pStyle w:val="BodyText"/>
        <w:spacing w:before="120"/>
        <w:ind w:left="1180" w:right="275"/>
        <w:jc w:val="both"/>
      </w:pPr>
      <w:r>
        <w:rPr/>
        <w:t>Las reuniones académicas de docentes son un elemento importante de la profesión, puesto que</w:t>
      </w:r>
      <w:r>
        <w:rPr>
          <w:spacing w:val="1"/>
        </w:rPr>
        <w:t> </w:t>
      </w:r>
      <w:r>
        <w:rPr/>
        <w:t>propician el intercambio de experiencias y la participación en el mejoramiento de la comunidad</w:t>
      </w:r>
      <w:r>
        <w:rPr>
          <w:spacing w:val="1"/>
        </w:rPr>
        <w:t> </w:t>
      </w:r>
      <w:r>
        <w:rPr/>
        <w:t>académica.</w:t>
      </w:r>
      <w:r>
        <w:rPr>
          <w:spacing w:val="-12"/>
        </w:rPr>
        <w:t> </w:t>
      </w:r>
      <w:r>
        <w:rPr/>
        <w:t>Este</w:t>
      </w:r>
      <w:r>
        <w:rPr>
          <w:spacing w:val="-12"/>
        </w:rPr>
        <w:t> </w:t>
      </w:r>
      <w:r>
        <w:rPr/>
        <w:t>tipo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reuniones</w:t>
      </w:r>
      <w:r>
        <w:rPr>
          <w:spacing w:val="-11"/>
        </w:rPr>
        <w:t> </w:t>
      </w:r>
      <w:r>
        <w:rPr/>
        <w:t>es,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ejemplo,</w:t>
      </w:r>
      <w:r>
        <w:rPr>
          <w:spacing w:val="-8"/>
        </w:rPr>
        <w:t> </w:t>
      </w:r>
      <w:r>
        <w:rPr/>
        <w:t>un</w:t>
      </w:r>
      <w:r>
        <w:rPr>
          <w:spacing w:val="-12"/>
        </w:rPr>
        <w:t> </w:t>
      </w:r>
      <w:r>
        <w:rPr/>
        <w:t>espacio</w:t>
      </w:r>
      <w:r>
        <w:rPr>
          <w:spacing w:val="-11"/>
        </w:rPr>
        <w:t> </w:t>
      </w:r>
      <w:r>
        <w:rPr/>
        <w:t>propicio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generar</w:t>
      </w:r>
      <w:r>
        <w:rPr>
          <w:spacing w:val="-12"/>
        </w:rPr>
        <w:t> </w:t>
      </w:r>
      <w:r>
        <w:rPr/>
        <w:t>externalidades</w:t>
      </w:r>
      <w:r>
        <w:rPr>
          <w:spacing w:val="-58"/>
        </w:rPr>
        <w:t> </w:t>
      </w:r>
      <w:r>
        <w:rPr/>
        <w:t>por parte de los docentes que han pasado por procesos de formación para que puedan compartir</w:t>
      </w:r>
      <w:r>
        <w:rPr>
          <w:spacing w:val="1"/>
        </w:rPr>
        <w:t> </w:t>
      </w:r>
      <w:r>
        <w:rPr/>
        <w:t>experiencias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información con sus pares.</w:t>
      </w:r>
    </w:p>
    <w:p>
      <w:pPr>
        <w:pStyle w:val="BodyText"/>
        <w:spacing w:before="120"/>
        <w:ind w:left="1180" w:right="278"/>
        <w:jc w:val="both"/>
      </w:pPr>
      <w:r>
        <w:rPr/>
        <w:t>De acuerdo a lo expresado en la encuesta, 6 de cada 10 docentes son convocados a reuniones</w:t>
      </w:r>
      <w:r>
        <w:rPr>
          <w:spacing w:val="1"/>
        </w:rPr>
        <w:t> </w:t>
      </w:r>
      <w:r>
        <w:rPr/>
        <w:t>académicas al menos una vez al mes (Gráfica 10). Al diferenciarlos por subpoblación se aprecia</w:t>
      </w:r>
      <w:r>
        <w:rPr>
          <w:spacing w:val="1"/>
        </w:rPr>
        <w:t> </w:t>
      </w:r>
      <w:r>
        <w:rPr/>
        <w:t>que la convocatoria a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mayor entre 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PROFORDEMS.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Heading2"/>
        <w:spacing w:before="79" w:after="16"/>
        <w:ind w:left="899"/>
      </w:pPr>
      <w:r>
        <w:rPr/>
        <w:t>Gráfica</w:t>
      </w:r>
      <w:r>
        <w:rPr>
          <w:spacing w:val="-2"/>
        </w:rPr>
        <w:t> </w:t>
      </w:r>
      <w:r>
        <w:rPr/>
        <w:t>10.</w:t>
      </w:r>
    </w:p>
    <w:p>
      <w:pPr>
        <w:pStyle w:val="BodyText"/>
        <w:ind w:left="2679"/>
        <w:rPr>
          <w:sz w:val="20"/>
        </w:rPr>
      </w:pPr>
      <w:r>
        <w:rPr>
          <w:sz w:val="20"/>
        </w:rPr>
        <w:pict>
          <v:group style="width:318.45pt;height:239.25pt;mso-position-horizontal-relative:char;mso-position-vertical-relative:line" coordorigin="0,0" coordsize="6369,4785">
            <v:shape style="position:absolute;left:81;top:107;width:6194;height:4662" type="#_x0000_t75" stroked="false">
              <v:imagedata r:id="rId26" o:title=""/>
            </v:shape>
            <v:rect style="position:absolute;left:7;top:7;width:6354;height:4770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00"/>
        <w:ind w:left="1180" w:right="274"/>
        <w:jc w:val="both"/>
      </w:pP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docentes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siempre</w:t>
      </w:r>
      <w:r>
        <w:rPr>
          <w:spacing w:val="-8"/>
        </w:rPr>
        <w:t> </w:t>
      </w:r>
      <w:r>
        <w:rPr/>
        <w:t>acuden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reuniones</w:t>
      </w:r>
      <w:r>
        <w:rPr>
          <w:spacing w:val="-7"/>
        </w:rPr>
        <w:t> </w:t>
      </w:r>
      <w:r>
        <w:rPr/>
        <w:t>académicas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les</w:t>
      </w:r>
      <w:r>
        <w:rPr>
          <w:spacing w:val="-4"/>
        </w:rPr>
        <w:t> </w:t>
      </w:r>
      <w:r>
        <w:rPr/>
        <w:t>convoca,</w:t>
      </w:r>
      <w:r>
        <w:rPr>
          <w:spacing w:val="-57"/>
        </w:rPr>
        <w:t> </w:t>
      </w:r>
      <w:r>
        <w:rPr/>
        <w:t>por lo menos 2 de cada 10 entrevistados señaló que acude a aproximadamente a la mitad o a la</w:t>
      </w:r>
      <w:r>
        <w:rPr>
          <w:spacing w:val="1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ellas</w:t>
      </w:r>
      <w:r>
        <w:rPr>
          <w:spacing w:val="-1"/>
        </w:rPr>
        <w:t> </w:t>
      </w:r>
      <w:r>
        <w:rPr/>
        <w:t>(Gráfica</w:t>
      </w:r>
      <w:r>
        <w:rPr>
          <w:spacing w:val="-2"/>
        </w:rPr>
        <w:t> </w:t>
      </w:r>
      <w:r>
        <w:rPr/>
        <w:t>11).</w:t>
      </w:r>
      <w:r>
        <w:rPr>
          <w:spacing w:val="-4"/>
        </w:rPr>
        <w:t> </w:t>
      </w:r>
      <w:r>
        <w:rPr/>
        <w:t>Sorprende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hecho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asistencia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reuniones</w:t>
      </w:r>
      <w:r>
        <w:rPr>
          <w:spacing w:val="-4"/>
        </w:rPr>
        <w:t> </w:t>
      </w:r>
      <w:r>
        <w:rPr/>
        <w:t>académicas</w:t>
      </w:r>
      <w:r>
        <w:rPr>
          <w:spacing w:val="-1"/>
        </w:rPr>
        <w:t> </w:t>
      </w:r>
      <w:r>
        <w:rPr/>
        <w:t>sea</w:t>
      </w:r>
      <w:r>
        <w:rPr>
          <w:spacing w:val="-58"/>
        </w:rPr>
        <w:t> </w:t>
      </w:r>
      <w:r>
        <w:rPr/>
        <w:t>más alta entre quienes no son beneficiarios del PROFORDEMS </w:t>
      </w:r>
      <w:r>
        <w:rPr>
          <w:rFonts w:ascii="Symbol" w:hAnsi="Symbol"/>
        </w:rPr>
        <w:t></w:t>
      </w:r>
      <w:r>
        <w:rPr/>
        <w:t>9 de cada 10 en este grupo</w:t>
      </w:r>
      <w:r>
        <w:rPr>
          <w:spacing w:val="1"/>
        </w:rPr>
        <w:t> </w:t>
      </w:r>
      <w:r>
        <w:rPr/>
        <w:t>manifestó</w:t>
      </w:r>
      <w:r>
        <w:rPr>
          <w:spacing w:val="-8"/>
        </w:rPr>
        <w:t> </w:t>
      </w:r>
      <w:r>
        <w:rPr/>
        <w:t>acudir</w:t>
      </w:r>
      <w:r>
        <w:rPr>
          <w:spacing w:val="-8"/>
        </w:rPr>
        <w:t> </w:t>
      </w:r>
      <w:r>
        <w:rPr/>
        <w:t>siempre</w:t>
      </w:r>
      <w:r>
        <w:rPr>
          <w:rFonts w:ascii="Symbol" w:hAnsi="Symbol"/>
        </w:rPr>
        <w:t>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cual</w:t>
      </w:r>
      <w:r>
        <w:rPr>
          <w:spacing w:val="-8"/>
        </w:rPr>
        <w:t> </w:t>
      </w:r>
      <w:r>
        <w:rPr/>
        <w:t>sugiere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aprovechan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todo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potencial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probables</w:t>
      </w:r>
      <w:r>
        <w:rPr>
          <w:spacing w:val="-57"/>
        </w:rPr>
        <w:t> </w:t>
      </w:r>
      <w:r>
        <w:rPr/>
        <w:t>externalidades</w:t>
      </w:r>
      <w:r>
        <w:rPr>
          <w:spacing w:val="-1"/>
        </w:rPr>
        <w:t> </w:t>
      </w:r>
      <w:r>
        <w:rPr/>
        <w:t>que, al</w:t>
      </w:r>
      <w:r>
        <w:rPr>
          <w:spacing w:val="-1"/>
        </w:rPr>
        <w:t> </w:t>
      </w:r>
      <w:r>
        <w:rPr/>
        <w:t>menos en este</w:t>
      </w:r>
      <w:r>
        <w:rPr>
          <w:spacing w:val="-1"/>
        </w:rPr>
        <w:t> </w:t>
      </w:r>
      <w:r>
        <w:rPr/>
        <w:t>ámbito, pudiera generar el Programa.</w:t>
      </w:r>
    </w:p>
    <w:p>
      <w:pPr>
        <w:pStyle w:val="BodyText"/>
        <w:rPr>
          <w:sz w:val="26"/>
        </w:rPr>
      </w:pPr>
    </w:p>
    <w:p>
      <w:pPr>
        <w:pStyle w:val="Heading2"/>
        <w:spacing w:before="223"/>
      </w:pPr>
      <w:r>
        <w:rPr/>
        <w:pict>
          <v:group style="position:absolute;margin-left:141.744995pt;margin-top:30.892132pt;width:328.3pt;height:246.6pt;mso-position-horizontal-relative:page;mso-position-vertical-relative:paragraph;z-index:-15713792;mso-wrap-distance-left:0;mso-wrap-distance-right:0" coordorigin="2835,618" coordsize="6566,4932">
            <v:shape style="position:absolute;left:2918;top:728;width:6428;height:4807" type="#_x0000_t75" stroked="false">
              <v:imagedata r:id="rId27" o:title=""/>
            </v:shape>
            <v:rect style="position:absolute;left:2842;top:625;width:6551;height:4917" filled="false" stroked="true" strokeweight=".75pt" strokecolor="#4471c4">
              <v:stroke dashstyle="solid"/>
            </v:rect>
            <w10:wrap type="topAndBottom"/>
          </v:group>
        </w:pict>
      </w:r>
      <w:r>
        <w:rPr/>
        <w:t>Gráfica</w:t>
      </w:r>
      <w:r>
        <w:rPr>
          <w:spacing w:val="-2"/>
        </w:rPr>
        <w:t> </w:t>
      </w:r>
      <w:r>
        <w:rPr/>
        <w:t>11</w:t>
      </w:r>
    </w:p>
    <w:p>
      <w:pPr>
        <w:spacing w:after="0"/>
        <w:sectPr>
          <w:pgSz w:w="12240" w:h="15840"/>
          <w:pgMar w:header="0" w:footer="1012" w:top="1360" w:bottom="1200" w:left="260" w:right="1160"/>
        </w:sectPr>
      </w:pPr>
    </w:p>
    <w:p>
      <w:pPr>
        <w:spacing w:before="74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Procesos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docente.</w:t>
      </w:r>
    </w:p>
    <w:p>
      <w:pPr>
        <w:pStyle w:val="BodyText"/>
        <w:spacing w:before="161"/>
        <w:ind w:left="1180" w:right="275"/>
        <w:jc w:val="both"/>
      </w:pPr>
      <w:r>
        <w:rPr/>
        <w:t>La planeación de seminarios, conferencias o estancias académicas son herramientas habituales</w:t>
      </w:r>
      <w:r>
        <w:rPr>
          <w:spacing w:val="1"/>
        </w:rPr>
        <w:t> </w:t>
      </w:r>
      <w:r>
        <w:rPr/>
        <w:t>dentro de los procesos de formación docente. Sin embargo, de acuerdo a la información en la</w:t>
      </w:r>
      <w:r>
        <w:rPr>
          <w:spacing w:val="1"/>
        </w:rPr>
        <w:t> </w:t>
      </w:r>
      <w:r>
        <w:rPr/>
        <w:t>encuesta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participan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ellos.  Como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muestra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Gráfica</w:t>
      </w:r>
      <w:r>
        <w:rPr>
          <w:spacing w:val="-2"/>
        </w:rPr>
        <w:t> </w:t>
      </w:r>
      <w:r>
        <w:rPr/>
        <w:t>12,</w:t>
      </w:r>
      <w:r>
        <w:rPr>
          <w:spacing w:val="-58"/>
        </w:rPr>
        <w:t> </w:t>
      </w:r>
      <w:r>
        <w:rPr/>
        <w:t>alrededor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3"/>
        </w:rPr>
        <w:t> </w:t>
      </w:r>
      <w:r>
        <w:rPr/>
        <w:t>10</w:t>
      </w:r>
      <w:r>
        <w:rPr>
          <w:spacing w:val="1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manifiestan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sí</w:t>
      </w:r>
      <w:r>
        <w:rPr>
          <w:spacing w:val="-3"/>
        </w:rPr>
        <w:t> </w:t>
      </w:r>
      <w:r>
        <w:rPr/>
        <w:t>asistieron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conferencias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seminarios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7"/>
        </w:rPr>
        <w:t> </w:t>
      </w:r>
      <w:r>
        <w:rPr/>
        <w:t>ciclo escolar de referencia, mientras que 2 de cada 10 realizaron una estancia académica. Destaca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existen pocas diferencias entre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dos</w:t>
      </w:r>
      <w:r>
        <w:rPr>
          <w:spacing w:val="2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comparación.</w:t>
      </w:r>
    </w:p>
    <w:p>
      <w:pPr>
        <w:pStyle w:val="BodyText"/>
        <w:spacing w:before="120"/>
        <w:ind w:left="1180" w:right="277"/>
        <w:jc w:val="both"/>
      </w:pPr>
      <w:r>
        <w:rPr/>
        <w:t>La Gráfica 13 incluye los porcentajes de docentes que declararon haber cursado o estar cursando</w:t>
      </w:r>
      <w:r>
        <w:rPr>
          <w:spacing w:val="1"/>
        </w:rPr>
        <w:t> </w:t>
      </w:r>
      <w:r>
        <w:rPr/>
        <w:t>algún programa de formación sobre Competencias Docentes para la Educación Media Superior,</w:t>
      </w:r>
      <w:r>
        <w:rPr>
          <w:spacing w:val="1"/>
        </w:rPr>
        <w:t> </w:t>
      </w:r>
      <w:r>
        <w:rPr/>
        <w:t>incluyendo al PROFORDEMS. Entre los participantes del Programa, solamente alrededor de 10</w:t>
      </w:r>
      <w:r>
        <w:rPr>
          <w:spacing w:val="1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sigue</w:t>
      </w:r>
      <w:r>
        <w:rPr>
          <w:spacing w:val="-5"/>
        </w:rPr>
        <w:t> </w:t>
      </w:r>
      <w:r>
        <w:rPr/>
        <w:t>cursando.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principal</w:t>
      </w:r>
      <w:r>
        <w:rPr>
          <w:spacing w:val="-5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interés,</w:t>
      </w:r>
      <w:r>
        <w:rPr>
          <w:spacing w:val="-4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proporción</w:t>
      </w:r>
      <w:r>
        <w:rPr>
          <w:spacing w:val="-57"/>
        </w:rPr>
        <w:t> </w:t>
      </w:r>
      <w:r>
        <w:rPr/>
        <w:t>considerable de docentes que no se habían registrado aún, declararon estar asistiendo o haber</w:t>
      </w:r>
      <w:r>
        <w:rPr>
          <w:spacing w:val="1"/>
        </w:rPr>
        <w:t> </w:t>
      </w:r>
      <w:r>
        <w:rPr/>
        <w:t>asistido en el pasado a algún curso de formación de competencias para la EMS, lo cual es indicio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complementaria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-57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alguna</w:t>
      </w:r>
      <w:r>
        <w:rPr>
          <w:spacing w:val="1"/>
        </w:rPr>
        <w:t> </w:t>
      </w:r>
      <w:r>
        <w:rPr/>
        <w:t>circunstancia no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accedido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Programa.</w:t>
      </w:r>
    </w:p>
    <w:p>
      <w:pPr>
        <w:pStyle w:val="BodyText"/>
        <w:spacing w:before="121"/>
        <w:ind w:left="1180" w:right="278"/>
        <w:jc w:val="both"/>
      </w:pPr>
      <w:r>
        <w:rPr/>
        <w:t>Un</w:t>
      </w:r>
      <w:r>
        <w:rPr>
          <w:spacing w:val="-7"/>
        </w:rPr>
        <w:t> </w:t>
      </w:r>
      <w:r>
        <w:rPr/>
        <w:t>procesamiento</w:t>
      </w:r>
      <w:r>
        <w:rPr>
          <w:spacing w:val="-5"/>
        </w:rPr>
        <w:t> </w:t>
      </w:r>
      <w:r>
        <w:rPr/>
        <w:t>adicional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datos</w:t>
      </w:r>
      <w:r>
        <w:rPr>
          <w:spacing w:val="-3"/>
        </w:rPr>
        <w:t> </w:t>
      </w:r>
      <w:r>
        <w:rPr/>
        <w:t>muestra,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2"/>
        </w:rPr>
        <w:t> </w:t>
      </w:r>
      <w:r>
        <w:rPr/>
        <w:t>motivos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los</w:t>
      </w:r>
      <w:r>
        <w:rPr>
          <w:spacing w:val="-57"/>
        </w:rPr>
        <w:t> </w:t>
      </w:r>
      <w:r>
        <w:rPr/>
        <w:t>docentes (que aún no han accedido al Programa) para no asistir, que la primera causa es el</w:t>
      </w:r>
      <w:r>
        <w:rPr>
          <w:spacing w:val="1"/>
        </w:rPr>
        <w:t> </w:t>
      </w:r>
      <w:r>
        <w:rPr/>
        <w:t>desconocimiento de la oferta por falta de información, con 24.5 por ciento de las respuestas. La</w:t>
      </w:r>
      <w:r>
        <w:rPr>
          <w:spacing w:val="1"/>
        </w:rPr>
        <w:t> </w:t>
      </w:r>
      <w:r>
        <w:rPr/>
        <w:t>segunda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dificultad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tomar</w:t>
      </w:r>
      <w:r>
        <w:rPr>
          <w:spacing w:val="-1"/>
        </w:rPr>
        <w:t> </w:t>
      </w:r>
      <w:r>
        <w:rPr/>
        <w:t>cursos en</w:t>
      </w:r>
      <w:r>
        <w:rPr>
          <w:spacing w:val="-1"/>
        </w:rPr>
        <w:t> </w:t>
      </w:r>
      <w:r>
        <w:rPr/>
        <w:t>línea,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19.4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 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vez puede</w:t>
      </w:r>
      <w:r>
        <w:rPr>
          <w:spacing w:val="-2"/>
        </w:rPr>
        <w:t> </w:t>
      </w:r>
      <w:r>
        <w:rPr/>
        <w:t>estar</w:t>
      </w:r>
      <w:r>
        <w:rPr>
          <w:spacing w:val="-57"/>
        </w:rPr>
        <w:t> </w:t>
      </w:r>
      <w:r>
        <w:rPr/>
        <w:t>relacionado con el acceso a las tecnologías de la información y comunicación. Las siguientes</w:t>
      </w:r>
      <w:r>
        <w:rPr>
          <w:spacing w:val="1"/>
        </w:rPr>
        <w:t> </w:t>
      </w:r>
      <w:r>
        <w:rPr/>
        <w:t>causas en importancia son: estar tomando otro curso (con 16.1 por ciento), y el no contar con la</w:t>
      </w:r>
      <w:r>
        <w:rPr>
          <w:spacing w:val="1"/>
        </w:rPr>
        <w:t> </w:t>
      </w:r>
      <w:r>
        <w:rPr/>
        <w:t>modalidad de contratación de tiempo completo para acceder al beneficio del apoyo para cursar el</w:t>
      </w:r>
      <w:r>
        <w:rPr>
          <w:spacing w:val="-57"/>
        </w:rPr>
        <w:t> </w:t>
      </w:r>
      <w:r>
        <w:rPr/>
        <w:t>Programa (con 12.8 por ciento). Un resultado relevante es que solamente el 4 por ciento registra</w:t>
      </w:r>
      <w:r>
        <w:rPr>
          <w:spacing w:val="1"/>
        </w:rPr>
        <w:t> </w:t>
      </w:r>
      <w:r>
        <w:rPr/>
        <w:t>como causa, la falta de interés en los contenidos. Esto sugiere que la oferta del Programa fue</w:t>
      </w:r>
      <w:r>
        <w:rPr>
          <w:spacing w:val="1"/>
        </w:rPr>
        <w:t> </w:t>
      </w:r>
      <w:r>
        <w:rPr/>
        <w:t>atractiva,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académicos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influenciaron</w:t>
      </w:r>
      <w:r>
        <w:rPr>
          <w:spacing w:val="1"/>
        </w:rPr>
        <w:t> </w:t>
      </w:r>
      <w:r>
        <w:rPr/>
        <w:t>su</w:t>
      </w:r>
      <w:r>
        <w:rPr>
          <w:spacing w:val="-57"/>
        </w:rPr>
        <w:t> </w:t>
      </w:r>
      <w:r>
        <w:rPr/>
        <w:t>aprovechamiento.</w:t>
      </w:r>
    </w:p>
    <w:p>
      <w:pPr>
        <w:pStyle w:val="BodyText"/>
        <w:spacing w:before="4"/>
        <w:rPr>
          <w:sz w:val="13"/>
        </w:rPr>
      </w:pPr>
    </w:p>
    <w:p>
      <w:pPr>
        <w:pStyle w:val="Heading2"/>
        <w:spacing w:before="90" w:after="15"/>
      </w:pPr>
      <w:r>
        <w:rPr/>
        <w:t>Gráfica</w:t>
      </w:r>
      <w:r>
        <w:rPr>
          <w:spacing w:val="-2"/>
        </w:rPr>
        <w:t> </w:t>
      </w:r>
      <w:r>
        <w:rPr/>
        <w:t>12</w:t>
      </w:r>
    </w:p>
    <w:p>
      <w:pPr>
        <w:pStyle w:val="BodyText"/>
        <w:ind w:left="2649"/>
        <w:rPr>
          <w:sz w:val="20"/>
        </w:rPr>
      </w:pPr>
      <w:r>
        <w:rPr>
          <w:sz w:val="20"/>
        </w:rPr>
        <w:pict>
          <v:group style="width:321.5pt;height:241.5pt;mso-position-horizontal-relative:char;mso-position-vertical-relative:line" coordorigin="0,0" coordsize="6430,4830">
            <v:shape style="position:absolute;left:134;top:108;width:6160;height:4707" type="#_x0000_t75" stroked="false">
              <v:imagedata r:id="rId28" o:title=""/>
            </v:shape>
            <v:rect style="position:absolute;left:7;top:7;width:6415;height:481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spacing w:before="79" w:after="15"/>
        <w:ind w:left="897" w:right="0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</w:t>
      </w:r>
    </w:p>
    <w:p>
      <w:pPr>
        <w:pStyle w:val="BodyText"/>
        <w:ind w:left="2244"/>
        <w:rPr>
          <w:sz w:val="20"/>
        </w:rPr>
      </w:pPr>
      <w:r>
        <w:rPr>
          <w:sz w:val="20"/>
        </w:rPr>
        <w:pict>
          <v:group style="width:361.5pt;height:271.5pt;mso-position-horizontal-relative:char;mso-position-vertical-relative:line" coordorigin="0,0" coordsize="7230,5430">
            <v:shape style="position:absolute;left:75;top:120;width:6975;height:5295" type="#_x0000_t75" stroked="false">
              <v:imagedata r:id="rId29" o:title=""/>
            </v:shape>
            <v:rect style="position:absolute;left:7;top:7;width:7215;height:541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0" w:right="273"/>
        <w:jc w:val="both"/>
      </w:pPr>
      <w:r>
        <w:rPr/>
        <w:t>De acuerdo a los datos de la encuesta, las campañas de difusión que se realizaron en los planteles</w:t>
      </w:r>
      <w:r>
        <w:rPr>
          <w:spacing w:val="-57"/>
        </w:rPr>
        <w:t> </w:t>
      </w:r>
      <w:r>
        <w:rPr/>
        <w:t>fueron el principal mecanismo para informarse sobre el PROFORDEMS </w:t>
      </w:r>
      <w:r>
        <w:rPr>
          <w:rFonts w:ascii="Symbol" w:hAnsi="Symbol"/>
        </w:rPr>
        <w:t></w:t>
      </w:r>
      <w:r>
        <w:rPr/>
        <w:t>de acuerdo a 8 de cada</w:t>
      </w:r>
      <w:r>
        <w:rPr>
          <w:spacing w:val="-57"/>
        </w:rPr>
        <w:t> </w:t>
      </w:r>
      <w:r>
        <w:rPr/>
        <w:t>10</w:t>
      </w:r>
      <w:r>
        <w:rPr>
          <w:spacing w:val="-4"/>
        </w:rPr>
        <w:t> </w:t>
      </w:r>
      <w:r>
        <w:rPr/>
        <w:t>entrevistados</w:t>
      </w:r>
      <w:r>
        <w:rPr>
          <w:rFonts w:ascii="Symbol" w:hAnsi="Symbol"/>
        </w:rPr>
        <w:t></w:t>
      </w:r>
      <w:r>
        <w:rPr>
          <w:spacing w:val="-4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10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enteró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reuniones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1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cada 10 por otros medios, incluyendo la información que les provee la delegación sindical o las</w:t>
      </w:r>
      <w:r>
        <w:rPr>
          <w:spacing w:val="1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educativas,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2"/>
        </w:rPr>
        <w:t> </w:t>
      </w:r>
      <w:r>
        <w:rPr/>
        <w:t>Internet.</w:t>
      </w:r>
    </w:p>
    <w:p>
      <w:pPr>
        <w:pStyle w:val="BodyText"/>
        <w:spacing w:before="121"/>
        <w:ind w:left="1180" w:right="273"/>
        <w:jc w:val="both"/>
      </w:pPr>
      <w:r>
        <w:rPr/>
        <w:t>Uno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mayor</w:t>
      </w:r>
      <w:r>
        <w:rPr>
          <w:spacing w:val="-5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datos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encuesta</w:t>
      </w:r>
      <w:r>
        <w:rPr>
          <w:spacing w:val="-4"/>
        </w:rPr>
        <w:t> </w:t>
      </w:r>
      <w:r>
        <w:rPr/>
        <w:t>indican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70</w:t>
      </w:r>
      <w:r>
        <w:rPr>
          <w:spacing w:val="-3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57"/>
        </w:rPr>
        <w:t> </w:t>
      </w:r>
      <w:r>
        <w:rPr/>
        <w:t>de los docentes participantes manifestó haberse inscrito al PROFORDEMS por iniciativa propia,</w:t>
      </w:r>
      <w:r>
        <w:rPr>
          <w:spacing w:val="1"/>
        </w:rPr>
        <w:t> </w:t>
      </w:r>
      <w:r>
        <w:rPr/>
        <w:t>mientras que el 30 por ciento lo hizo debido a que algún miembro de la escuela le indicó que</w:t>
      </w:r>
      <w:r>
        <w:rPr>
          <w:spacing w:val="1"/>
        </w:rPr>
        <w:t> </w:t>
      </w:r>
      <w:r>
        <w:rPr/>
        <w:t>asistiera. El que la amplia mayoría se haya registrado voluntariamente puede interpretarse como</w:t>
      </w:r>
      <w:r>
        <w:rPr>
          <w:spacing w:val="1"/>
        </w:rPr>
        <w:t> </w:t>
      </w:r>
      <w:r>
        <w:rPr/>
        <w:t>indicio</w:t>
      </w:r>
      <w:r>
        <w:rPr>
          <w:spacing w:val="-1"/>
        </w:rPr>
        <w:t> </w:t>
      </w:r>
      <w:r>
        <w:rPr/>
        <w:t>de que</w:t>
      </w:r>
      <w:r>
        <w:rPr>
          <w:spacing w:val="-3"/>
        </w:rPr>
        <w:t> </w:t>
      </w:r>
      <w:r>
        <w:rPr/>
        <w:t>el Programa</w:t>
      </w:r>
      <w:r>
        <w:rPr>
          <w:spacing w:val="-1"/>
        </w:rPr>
        <w:t> </w:t>
      </w:r>
      <w:r>
        <w:rPr/>
        <w:t>atendía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concretas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profesionales de</w:t>
      </w:r>
      <w:r>
        <w:rPr>
          <w:spacing w:val="-2"/>
        </w:rPr>
        <w:t> </w:t>
      </w:r>
      <w:r>
        <w:rPr/>
        <w:t>la EMS.</w:t>
      </w:r>
    </w:p>
    <w:p>
      <w:pPr>
        <w:pStyle w:val="BodyText"/>
        <w:spacing w:before="120"/>
        <w:ind w:left="1180" w:right="278"/>
        <w:jc w:val="both"/>
      </w:pPr>
      <w:r>
        <w:rPr/>
        <w:t>Ante la iniciativa docente, un resultado que contrasta es que según sus propios reportes, los</w:t>
      </w:r>
      <w:r>
        <w:rPr>
          <w:spacing w:val="1"/>
        </w:rPr>
        <w:t> </w:t>
      </w:r>
      <w:r>
        <w:rPr/>
        <w:t>participantes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recibieron</w:t>
      </w:r>
      <w:r>
        <w:rPr>
          <w:spacing w:val="-4"/>
        </w:rPr>
        <w:t> </w:t>
      </w:r>
      <w:r>
        <w:rPr/>
        <w:t>apoyo</w:t>
      </w:r>
      <w:r>
        <w:rPr>
          <w:spacing w:val="-6"/>
        </w:rPr>
        <w:t> </w:t>
      </w:r>
      <w:r>
        <w:rPr/>
        <w:t>limitado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planteles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prestan</w:t>
      </w:r>
      <w:r>
        <w:rPr>
          <w:spacing w:val="-58"/>
        </w:rPr>
        <w:t> </w:t>
      </w:r>
      <w:r>
        <w:rPr/>
        <w:t>sus servicios. En este caso, dos terceras partes de los docentes señalan que para asistir a las</w:t>
      </w:r>
      <w:r>
        <w:rPr>
          <w:spacing w:val="1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profesional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recibieron</w:t>
      </w:r>
      <w:r>
        <w:rPr>
          <w:spacing w:val="-8"/>
        </w:rPr>
        <w:t> </w:t>
      </w:r>
      <w:r>
        <w:rPr/>
        <w:t>ningún</w:t>
      </w:r>
      <w:r>
        <w:rPr>
          <w:spacing w:val="-6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escuela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donde laboran, mientras que porcentajes reducidos </w:t>
      </w:r>
      <w:r>
        <w:rPr>
          <w:rFonts w:ascii="Symbol" w:hAnsi="Symbol"/>
        </w:rPr>
        <w:t></w:t>
      </w:r>
      <w:r>
        <w:rPr/>
        <w:t>26.8 por ciento</w:t>
      </w:r>
      <w:r>
        <w:rPr>
          <w:rFonts w:ascii="Symbol" w:hAnsi="Symbol"/>
        </w:rPr>
        <w:t></w:t>
      </w:r>
      <w:r>
        <w:rPr/>
        <w:t> señalan que se les ha</w:t>
      </w:r>
      <w:r>
        <w:rPr>
          <w:spacing w:val="1"/>
        </w:rPr>
        <w:t> </w:t>
      </w:r>
      <w:r>
        <w:rPr/>
        <w:t>descargado</w:t>
      </w:r>
      <w:r>
        <w:rPr>
          <w:spacing w:val="-1"/>
        </w:rPr>
        <w:t> </w:t>
      </w:r>
      <w:r>
        <w:rPr/>
        <w:t>el trabajo,</w:t>
      </w:r>
      <w:r>
        <w:rPr>
          <w:spacing w:val="-1"/>
        </w:rPr>
        <w:t> </w:t>
      </w:r>
      <w:r>
        <w:rPr/>
        <w:t>han recibido</w:t>
      </w:r>
      <w:r>
        <w:rPr>
          <w:spacing w:val="-1"/>
        </w:rPr>
        <w:t> </w:t>
      </w:r>
      <w:r>
        <w:rPr/>
        <w:t>apoyo económico, 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han otorgado</w:t>
      </w:r>
      <w:r>
        <w:rPr>
          <w:spacing w:val="1"/>
        </w:rPr>
        <w:t> </w:t>
      </w:r>
      <w:r>
        <w:rPr/>
        <w:t>licencias.</w:t>
      </w:r>
    </w:p>
    <w:p>
      <w:pPr>
        <w:pStyle w:val="BodyText"/>
        <w:spacing w:before="122"/>
        <w:ind w:left="1180" w:right="277"/>
        <w:jc w:val="both"/>
      </w:pPr>
      <w:r>
        <w:rPr/>
        <w:t>Otro</w:t>
      </w:r>
      <w:r>
        <w:rPr>
          <w:spacing w:val="-5"/>
        </w:rPr>
        <w:t> </w:t>
      </w:r>
      <w:r>
        <w:rPr/>
        <w:t>dato</w:t>
      </w:r>
      <w:r>
        <w:rPr>
          <w:spacing w:val="-3"/>
        </w:rPr>
        <w:t> </w:t>
      </w:r>
      <w:r>
        <w:rPr/>
        <w:t>revelador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existe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alto</w:t>
      </w:r>
      <w:r>
        <w:rPr>
          <w:spacing w:val="-6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satisfacción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PROFORDEMS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los docentes que han accedieron al Programa, con niveles de 92 por ciento que declaran estar o</w:t>
      </w:r>
      <w:r>
        <w:rPr>
          <w:spacing w:val="1"/>
        </w:rPr>
        <w:t> </w:t>
      </w:r>
      <w:r>
        <w:rPr>
          <w:spacing w:val="-1"/>
        </w:rPr>
        <w:t>muy</w:t>
      </w:r>
      <w:r>
        <w:rPr>
          <w:spacing w:val="-20"/>
        </w:rPr>
        <w:t> </w:t>
      </w:r>
      <w:r>
        <w:rPr>
          <w:spacing w:val="-1"/>
        </w:rPr>
        <w:t>satisfechos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satisfechos.</w:t>
      </w:r>
      <w:r>
        <w:rPr>
          <w:spacing w:val="-11"/>
        </w:rPr>
        <w:t> </w:t>
      </w:r>
      <w:r>
        <w:rPr/>
        <w:t>Incluso,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mayor</w:t>
      </w:r>
      <w:r>
        <w:rPr>
          <w:spacing w:val="-13"/>
        </w:rPr>
        <w:t> </w:t>
      </w:r>
      <w:r>
        <w:rPr/>
        <w:t>parte</w:t>
      </w:r>
      <w:r>
        <w:rPr>
          <w:spacing w:val="-15"/>
        </w:rPr>
        <w:t> </w:t>
      </w:r>
      <w:r>
        <w:rPr/>
        <w:t>manifiesta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gracias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cursos</w:t>
      </w:r>
      <w:r>
        <w:rPr>
          <w:spacing w:val="-14"/>
        </w:rPr>
        <w:t> </w:t>
      </w:r>
      <w:r>
        <w:rPr/>
        <w:t>recibidos,</w:t>
      </w:r>
      <w:r>
        <w:rPr>
          <w:spacing w:val="-58"/>
        </w:rPr>
        <w:t> </w:t>
      </w:r>
      <w:r>
        <w:rPr/>
        <w:t>su práctica docente se ha visto influenciada de manera positiva y han logrado cambiarla algo o</w:t>
      </w:r>
      <w:r>
        <w:rPr>
          <w:spacing w:val="1"/>
        </w:rPr>
        <w:t> </w:t>
      </w:r>
      <w:r>
        <w:rPr/>
        <w:t>mucho.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5"/>
        <w:jc w:val="both"/>
      </w:pPr>
      <w:r>
        <w:rPr/>
        <w:t>En</w:t>
      </w:r>
      <w:r>
        <w:rPr>
          <w:spacing w:val="-1"/>
        </w:rPr>
        <w:t> </w:t>
      </w:r>
      <w:r>
        <w:rPr/>
        <w:t>general,</w:t>
      </w:r>
      <w:r>
        <w:rPr>
          <w:spacing w:val="-3"/>
        </w:rPr>
        <w:t> </w:t>
      </w:r>
      <w:r>
        <w:rPr/>
        <w:t>los aspectos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más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modificado en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práctica</w:t>
      </w:r>
      <w:r>
        <w:rPr>
          <w:spacing w:val="-5"/>
        </w:rPr>
        <w:t> </w:t>
      </w:r>
      <w:r>
        <w:rPr/>
        <w:t>docente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evaluar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los alumnos, la comunicación y la integración con ellos, las formas de motivar a los alumnos, la</w:t>
      </w:r>
      <w:r>
        <w:rPr>
          <w:spacing w:val="1"/>
        </w:rPr>
        <w:t> </w:t>
      </w:r>
      <w:r>
        <w:rPr/>
        <w:t>forma como trabajan sus alumnos en clase, y la forma de enseñar un tema. Este es un resultado</w:t>
      </w:r>
      <w:r>
        <w:rPr>
          <w:spacing w:val="1"/>
        </w:rPr>
        <w:t> </w:t>
      </w:r>
      <w:r>
        <w:rPr/>
        <w:t>relevante, ya que el PROFORDEMS se concibió como un mecanismo para incidir precisamente</w:t>
      </w:r>
      <w:r>
        <w:rPr>
          <w:spacing w:val="1"/>
        </w:rPr>
        <w:t> </w:t>
      </w:r>
      <w:r>
        <w:rPr/>
        <w:t>en estos aspectos. El que los docentes perciban que el proceso de formación ha tenido impacto en</w:t>
      </w:r>
      <w:r>
        <w:rPr>
          <w:spacing w:val="-57"/>
        </w:rPr>
        <w:t> </w:t>
      </w:r>
      <w:r>
        <w:rPr/>
        <w:t>su práctica, sugiere que el diseño y formato del Programa ha logrado al menos algunos de sus</w:t>
      </w:r>
      <w:r>
        <w:rPr>
          <w:spacing w:val="1"/>
        </w:rPr>
        <w:t> </w:t>
      </w:r>
      <w:r>
        <w:rPr/>
        <w:t>objetivos. Los aspectos que han cambiado en menor medida son las actividades extra clase, las</w:t>
      </w:r>
      <w:r>
        <w:rPr>
          <w:spacing w:val="1"/>
        </w:rPr>
        <w:t> </w:t>
      </w:r>
      <w:r>
        <w:rPr/>
        <w:t>tareas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asignan,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interacción</w:t>
      </w:r>
      <w:r>
        <w:rPr>
          <w:spacing w:val="-1"/>
        </w:rPr>
        <w:t> </w:t>
      </w:r>
      <w:r>
        <w:rPr/>
        <w:t>con otros docentes de</w:t>
      </w:r>
      <w:r>
        <w:rPr>
          <w:spacing w:val="-2"/>
        </w:rPr>
        <w:t> </w:t>
      </w:r>
      <w:r>
        <w:rPr/>
        <w:t>su</w:t>
      </w:r>
      <w:r>
        <w:rPr>
          <w:spacing w:val="2"/>
        </w:rPr>
        <w:t> </w:t>
      </w:r>
      <w:r>
        <w:rPr/>
        <w:t>área.</w:t>
      </w:r>
    </w:p>
    <w:p>
      <w:pPr>
        <w:pStyle w:val="BodyText"/>
        <w:spacing w:before="121"/>
        <w:ind w:left="1180" w:right="275"/>
        <w:jc w:val="both"/>
      </w:pPr>
      <w:r>
        <w:rPr/>
        <w:t>La información de la encuesta revela que 8 de cada 10 docentes participantes tiene una opinión</w:t>
      </w:r>
      <w:r>
        <w:rPr>
          <w:spacing w:val="1"/>
        </w:rPr>
        <w:t> </w:t>
      </w:r>
      <w:r>
        <w:rPr/>
        <w:t>positiva sobre el modelo basado en competencias. Entre los argumentos a favor destacan que</w:t>
      </w:r>
      <w:r>
        <w:rPr>
          <w:spacing w:val="1"/>
        </w:rPr>
        <w:t> </w:t>
      </w:r>
      <w:r>
        <w:rPr/>
        <w:t>permite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alumnos</w:t>
      </w:r>
      <w:r>
        <w:rPr>
          <w:spacing w:val="-7"/>
        </w:rPr>
        <w:t> </w:t>
      </w:r>
      <w:r>
        <w:rPr/>
        <w:t>desarrollar</w:t>
      </w:r>
      <w:r>
        <w:rPr>
          <w:spacing w:val="-5"/>
        </w:rPr>
        <w:t> </w:t>
      </w:r>
      <w:r>
        <w:rPr/>
        <w:t>habilidades y</w:t>
      </w:r>
      <w:r>
        <w:rPr>
          <w:spacing w:val="-9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relevantes,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mejora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enseñanza</w:t>
      </w:r>
      <w:r>
        <w:rPr>
          <w:spacing w:val="-58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aprendizaje,</w:t>
      </w:r>
      <w:r>
        <w:rPr>
          <w:spacing w:val="-8"/>
        </w:rPr>
        <w:t> </w:t>
      </w:r>
      <w:r>
        <w:rPr/>
        <w:t>y</w:t>
      </w:r>
      <w:r>
        <w:rPr>
          <w:spacing w:val="-16"/>
        </w:rPr>
        <w:t> </w:t>
      </w:r>
      <w:r>
        <w:rPr/>
        <w:t>que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modelo</w:t>
      </w:r>
      <w:r>
        <w:rPr>
          <w:spacing w:val="-11"/>
        </w:rPr>
        <w:t> </w:t>
      </w:r>
      <w:r>
        <w:rPr/>
        <w:t>integral.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otro</w:t>
      </w:r>
      <w:r>
        <w:rPr>
          <w:spacing w:val="-12"/>
        </w:rPr>
        <w:t> </w:t>
      </w:r>
      <w:r>
        <w:rPr/>
        <w:t>lado,</w:t>
      </w:r>
      <w:r>
        <w:rPr>
          <w:spacing w:val="-13"/>
        </w:rPr>
        <w:t> </w:t>
      </w:r>
      <w:r>
        <w:rPr/>
        <w:t>1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2"/>
        </w:rPr>
        <w:t> </w:t>
      </w:r>
      <w:r>
        <w:rPr/>
        <w:t>10</w:t>
      </w:r>
      <w:r>
        <w:rPr>
          <w:spacing w:val="-7"/>
        </w:rPr>
        <w:t> </w:t>
      </w:r>
      <w:r>
        <w:rPr/>
        <w:t>docentes</w:t>
      </w:r>
      <w:r>
        <w:rPr>
          <w:spacing w:val="-12"/>
        </w:rPr>
        <w:t> </w:t>
      </w:r>
      <w:r>
        <w:rPr/>
        <w:t>emitió</w:t>
      </w:r>
      <w:r>
        <w:rPr>
          <w:spacing w:val="-11"/>
        </w:rPr>
        <w:t> </w:t>
      </w:r>
      <w:r>
        <w:rPr/>
        <w:t>opiniones</w:t>
      </w:r>
      <w:r>
        <w:rPr>
          <w:spacing w:val="-58"/>
        </w:rPr>
        <w:t> </w:t>
      </w:r>
      <w:r>
        <w:rPr/>
        <w:t>negativas tales como dificultades en su aplicación, falta de infraestructura y materiales, y que se</w:t>
      </w:r>
      <w:r>
        <w:rPr>
          <w:spacing w:val="1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el modelo</w:t>
      </w:r>
      <w:r>
        <w:rPr>
          <w:spacing w:val="3"/>
        </w:rPr>
        <w:t> </w:t>
      </w:r>
      <w:r>
        <w:rPr/>
        <w:t>no es funcional.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PROFORDEMS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práctica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docente.</w:t>
      </w:r>
    </w:p>
    <w:p>
      <w:pPr>
        <w:pStyle w:val="BodyText"/>
        <w:spacing w:before="120"/>
        <w:ind w:left="1180" w:right="274"/>
        <w:jc w:val="both"/>
      </w:pPr>
      <w:r>
        <w:rPr/>
        <w:t>Dado que el objetivo central del PROFORDEMS fue incidir en la práctica docente en la EMS y,</w:t>
      </w:r>
      <w:r>
        <w:rPr>
          <w:spacing w:val="1"/>
        </w:rPr>
        <w:t> </w:t>
      </w:r>
      <w:r>
        <w:rPr/>
        <w:t>específicamente, ofrecer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y herramientas pedagógicas</w:t>
      </w:r>
      <w:r>
        <w:rPr>
          <w:spacing w:val="1"/>
        </w:rPr>
        <w:t> </w:t>
      </w:r>
      <w:r>
        <w:rPr/>
        <w:t>que permitieran a los</w:t>
      </w:r>
      <w:r>
        <w:rPr>
          <w:spacing w:val="1"/>
        </w:rPr>
        <w:t> </w:t>
      </w:r>
      <w:r>
        <w:rPr/>
        <w:t>docentes incidir a su vez en el desarrollo del Perfil de Egresado en el alumno, un aspecto central</w:t>
      </w:r>
      <w:r>
        <w:rPr>
          <w:spacing w:val="1"/>
        </w:rPr>
        <w:t> </w:t>
      </w:r>
      <w:r>
        <w:rPr/>
        <w:t>de la encuesta fue capturar información sobre los procesos de enseñanza-aprendizaje utilizados.</w:t>
      </w:r>
      <w:r>
        <w:rPr>
          <w:spacing w:val="1"/>
        </w:rPr>
        <w:t> </w:t>
      </w:r>
      <w:r>
        <w:rPr/>
        <w:t>La información que se presenta a continuación permite precisamente verificar el tipo de prácticas</w:t>
      </w:r>
      <w:r>
        <w:rPr>
          <w:spacing w:val="-57"/>
        </w:rPr>
        <w:t> </w:t>
      </w:r>
      <w:r>
        <w:rPr/>
        <w:t>utilizadas,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1"/>
        </w:rPr>
        <w:t> </w:t>
      </w:r>
      <w:r>
        <w:rPr/>
        <w:t>enfoca</w:t>
      </w:r>
      <w:r>
        <w:rPr>
          <w:spacing w:val="-1"/>
        </w:rPr>
        <w:t> </w:t>
      </w:r>
      <w:r>
        <w:rPr/>
        <w:t>exclusivamente</w:t>
      </w:r>
      <w:r>
        <w:rPr>
          <w:spacing w:val="-2"/>
        </w:rPr>
        <w:t> </w:t>
      </w:r>
      <w:r>
        <w:rPr/>
        <w:t>en los docentes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han participado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Programa.</w:t>
      </w:r>
    </w:p>
    <w:p>
      <w:pPr>
        <w:pStyle w:val="BodyText"/>
        <w:spacing w:before="118"/>
        <w:ind w:left="1180" w:right="278"/>
        <w:jc w:val="both"/>
      </w:pP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esperaba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los docentes</w:t>
      </w:r>
      <w:r>
        <w:rPr>
          <w:spacing w:val="-1"/>
        </w:rPr>
        <w:t> </w:t>
      </w:r>
      <w:r>
        <w:rPr/>
        <w:t>desarrollaran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PROFORDEMS</w:t>
      </w:r>
      <w:r>
        <w:rPr>
          <w:spacing w:val="-1"/>
        </w:rPr>
        <w:t> </w:t>
      </w:r>
      <w:r>
        <w:rPr/>
        <w:t>era</w:t>
      </w:r>
      <w:r>
        <w:rPr>
          <w:spacing w:val="-2"/>
        </w:rPr>
        <w:t> </w:t>
      </w:r>
      <w:r>
        <w:rPr/>
        <w:t>la</w:t>
      </w:r>
      <w:r>
        <w:rPr>
          <w:spacing w:val="-58"/>
        </w:rPr>
        <w:t> </w:t>
      </w:r>
      <w:r>
        <w:rPr/>
        <w:t>capacidad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atender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grupo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y,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particular,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presentan</w:t>
      </w:r>
      <w:r>
        <w:rPr>
          <w:spacing w:val="-9"/>
        </w:rPr>
        <w:t> </w:t>
      </w:r>
      <w:r>
        <w:rPr/>
        <w:t>bajo</w:t>
      </w:r>
      <w:r>
        <w:rPr>
          <w:spacing w:val="-58"/>
        </w:rPr>
        <w:t> </w:t>
      </w:r>
      <w:r>
        <w:rPr/>
        <w:t>rendimiento académico. De acuerdo a la Gráfica 14 la gran mayoría de los docentes que han</w:t>
      </w:r>
      <w:r>
        <w:rPr>
          <w:spacing w:val="1"/>
        </w:rPr>
        <w:t> </w:t>
      </w:r>
      <w:r>
        <w:rPr/>
        <w:t>participado del proceso de formación del PROFORDEMS implementaron acciones en el aula 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sentido.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menor</w:t>
      </w:r>
      <w:r>
        <w:rPr>
          <w:spacing w:val="-2"/>
        </w:rPr>
        <w:t> </w:t>
      </w:r>
      <w:r>
        <w:rPr/>
        <w:t>rendimiento</w:t>
      </w:r>
      <w:r>
        <w:rPr>
          <w:spacing w:val="-58"/>
        </w:rPr>
        <w:t> </w:t>
      </w:r>
      <w:r>
        <w:rPr/>
        <w:t>destacan las tutorías brindadas –en 36 por ciento de los casos–, el fomento de la participación en</w:t>
      </w:r>
      <w:r>
        <w:rPr>
          <w:spacing w:val="1"/>
        </w:rPr>
        <w:t> </w:t>
      </w:r>
      <w:r>
        <w:rPr/>
        <w:t>el aula –con 24.7 por ciento de docentes manifestando su uso– y la realización de ejercicios o</w:t>
      </w:r>
      <w:r>
        <w:rPr>
          <w:spacing w:val="1"/>
        </w:rPr>
        <w:t> </w:t>
      </w:r>
      <w:r>
        <w:rPr/>
        <w:t>tareas adicionales –con 21.4 por ciento. Sólo una minoría de 14.3 por ciento recurre a asesorías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otros compañeros de clase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atender</w:t>
      </w:r>
      <w:r>
        <w:rPr>
          <w:spacing w:val="1"/>
        </w:rPr>
        <w:t> </w:t>
      </w:r>
      <w:r>
        <w:rPr/>
        <w:t>estas</w:t>
      </w:r>
      <w:r>
        <w:rPr>
          <w:spacing w:val="2"/>
        </w:rPr>
        <w:t> </w:t>
      </w:r>
      <w:r>
        <w:rPr/>
        <w:t>necesidades.</w:t>
      </w:r>
    </w:p>
    <w:p>
      <w:pPr>
        <w:pStyle w:val="BodyText"/>
        <w:spacing w:before="121"/>
        <w:ind w:left="1180" w:right="277"/>
        <w:jc w:val="both"/>
      </w:pPr>
      <w:r>
        <w:rPr/>
        <w:t>Asimismo, es relevante mencionar la capacidad que debe tener el docente para acoplarse, ciclo a</w:t>
      </w:r>
      <w:r>
        <w:rPr>
          <w:spacing w:val="1"/>
        </w:rPr>
        <w:t> </w:t>
      </w:r>
      <w:r>
        <w:rPr/>
        <w:t>ciclo, a las diferentes características de los alumnos a quienes les imparte clase. De la encuesta se</w:t>
      </w:r>
      <w:r>
        <w:rPr>
          <w:spacing w:val="-57"/>
        </w:rPr>
        <w:t> </w:t>
      </w:r>
      <w:r>
        <w:rPr/>
        <w:t>obtuvo que 92 por ciento de los entrevistados afirmaron que modifican sus técnicas pedagógicas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adaptarlas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características del</w:t>
      </w:r>
      <w:r>
        <w:rPr>
          <w:spacing w:val="2"/>
        </w:rPr>
        <w:t> </w:t>
      </w:r>
      <w:r>
        <w:rPr/>
        <w:t>grupo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ciclo escolar.</w:t>
      </w:r>
    </w:p>
    <w:p>
      <w:pPr>
        <w:pStyle w:val="BodyText"/>
        <w:spacing w:before="120"/>
        <w:ind w:left="1180" w:right="277"/>
        <w:jc w:val="both"/>
      </w:pPr>
      <w:r>
        <w:rPr/>
        <w:t>En el mismo sentido, es también necesario que el docente pudiera establecer criterios y métodos</w:t>
      </w:r>
      <w:r>
        <w:rPr>
          <w:spacing w:val="1"/>
        </w:rPr>
        <w:t> </w:t>
      </w:r>
      <w:r>
        <w:rPr/>
        <w:t>de evaluación del aprendizaje con base en el enfoque de competencias, y que éstos puedan ser</w:t>
      </w:r>
      <w:r>
        <w:rPr>
          <w:spacing w:val="1"/>
        </w:rPr>
        <w:t> </w:t>
      </w:r>
      <w:r>
        <w:rPr/>
        <w:t>comunicados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4"/>
        </w:rPr>
        <w:t> </w:t>
      </w:r>
      <w:r>
        <w:rPr/>
        <w:t>clara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estudiantes.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verificar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elementos,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encuesta</w:t>
      </w:r>
      <w:r>
        <w:rPr>
          <w:spacing w:val="-58"/>
        </w:rPr>
        <w:t> </w:t>
      </w:r>
      <w:r>
        <w:rPr/>
        <w:t>se preguntó si al inicio de cursos informaron a los estudiantes sobre los temas que abordarían 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ciclo</w:t>
      </w:r>
      <w:r>
        <w:rPr>
          <w:spacing w:val="-15"/>
        </w:rPr>
        <w:t> </w:t>
      </w:r>
      <w:r>
        <w:rPr>
          <w:spacing w:val="-1"/>
        </w:rPr>
        <w:t>escolar</w:t>
      </w:r>
      <w:r>
        <w:rPr>
          <w:spacing w:val="-11"/>
        </w:rPr>
        <w:t> </w:t>
      </w:r>
      <w:r>
        <w:rPr/>
        <w:t>y</w:t>
      </w:r>
      <w:r>
        <w:rPr>
          <w:spacing w:val="-20"/>
        </w:rPr>
        <w:t> </w:t>
      </w:r>
      <w:r>
        <w:rPr/>
        <w:t>si</w:t>
      </w:r>
      <w:r>
        <w:rPr>
          <w:spacing w:val="-12"/>
        </w:rPr>
        <w:t> </w:t>
      </w:r>
      <w:r>
        <w:rPr/>
        <w:t>comunicaron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criterios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considerarían</w:t>
      </w:r>
      <w:r>
        <w:rPr>
          <w:spacing w:val="-15"/>
        </w:rPr>
        <w:t> </w:t>
      </w:r>
      <w:r>
        <w:rPr/>
        <w:t>para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asignación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calificaciones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 final.</w:t>
      </w:r>
      <w:r>
        <w:rPr>
          <w:spacing w:val="-1"/>
        </w:rPr>
        <w:t> </w:t>
      </w:r>
      <w:r>
        <w:rPr/>
        <w:t>El 98</w:t>
      </w:r>
      <w:r>
        <w:rPr>
          <w:spacing w:val="-1"/>
        </w:rPr>
        <w:t> </w:t>
      </w:r>
      <w:r>
        <w:rPr/>
        <w:t>por 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 señaló</w:t>
      </w:r>
      <w:r>
        <w:rPr>
          <w:spacing w:val="-1"/>
        </w:rPr>
        <w:t> </w:t>
      </w:r>
      <w:r>
        <w:rPr/>
        <w:t>que sí</w:t>
      </w:r>
      <w:r>
        <w:rPr>
          <w:spacing w:val="-1"/>
        </w:rPr>
        <w:t> </w:t>
      </w:r>
      <w:r>
        <w:rPr/>
        <w:t>explicaron a</w:t>
      </w:r>
      <w:r>
        <w:rPr>
          <w:spacing w:val="-3"/>
        </w:rPr>
        <w:t> </w:t>
      </w:r>
      <w:r>
        <w:rPr/>
        <w:t>sus alumnos</w:t>
      </w:r>
      <w:r>
        <w:rPr>
          <w:spacing w:val="-1"/>
        </w:rPr>
        <w:t> </w:t>
      </w:r>
      <w:r>
        <w:rPr/>
        <w:t>los</w:t>
      </w:r>
      <w:r>
        <w:rPr>
          <w:spacing w:val="-57"/>
        </w:rPr>
        <w:t> </w:t>
      </w:r>
      <w:r>
        <w:rPr/>
        <w:t>pesos de cada criterio en la evaluación final y el 93 por ciento declara que ofreció a sus alumnos</w:t>
      </w:r>
      <w:r>
        <w:rPr>
          <w:spacing w:val="1"/>
        </w:rPr>
        <w:t> </w:t>
      </w:r>
      <w:r>
        <w:rPr/>
        <w:t>bibliografía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 temas a</w:t>
      </w:r>
      <w:r>
        <w:rPr>
          <w:spacing w:val="-2"/>
        </w:rPr>
        <w:t> </w:t>
      </w:r>
      <w:r>
        <w:rPr/>
        <w:t>cubrir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curso.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Heading2"/>
        <w:spacing w:before="79" w:after="15"/>
      </w:pPr>
      <w:r>
        <w:rPr/>
        <w:t>Gráfica</w:t>
      </w:r>
      <w:r>
        <w:rPr>
          <w:spacing w:val="-2"/>
        </w:rPr>
        <w:t> </w:t>
      </w:r>
      <w:r>
        <w:rPr/>
        <w:t>14</w:t>
      </w:r>
    </w:p>
    <w:p>
      <w:pPr>
        <w:pStyle w:val="BodyText"/>
        <w:ind w:left="2244"/>
        <w:rPr>
          <w:sz w:val="20"/>
        </w:rPr>
      </w:pPr>
      <w:r>
        <w:rPr>
          <w:sz w:val="20"/>
        </w:rPr>
        <w:pict>
          <v:group style="width:361.5pt;height:271.5pt;mso-position-horizontal-relative:char;mso-position-vertical-relative:line" coordorigin="0,0" coordsize="7230,5430">
            <v:shape style="position:absolute;left:285;top:120;width:6540;height:5295" type="#_x0000_t75" stroked="false">
              <v:imagedata r:id="rId30" o:title=""/>
            </v:shape>
            <v:rect style="position:absolute;left:7;top:7;width:7215;height:541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93"/>
        <w:ind w:left="1180" w:right="271"/>
        <w:jc w:val="both"/>
      </w:pPr>
      <w:r>
        <w:rPr/>
        <w:t>Un</w:t>
      </w:r>
      <w:r>
        <w:rPr>
          <w:spacing w:val="-4"/>
        </w:rPr>
        <w:t> </w:t>
      </w:r>
      <w:r>
        <w:rPr/>
        <w:t>elemento</w:t>
      </w:r>
      <w:r>
        <w:rPr>
          <w:spacing w:val="-3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modelo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apoyos</w:t>
      </w:r>
      <w:r>
        <w:rPr>
          <w:spacing w:val="-4"/>
        </w:rPr>
        <w:t> </w:t>
      </w:r>
      <w:r>
        <w:rPr/>
        <w:t>didácticos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propicien que sea el alumno quien se asuma como protagonista del proceso de aprendizaje, para</w:t>
      </w:r>
      <w:r>
        <w:rPr>
          <w:spacing w:val="1"/>
        </w:rPr>
        <w:t> </w:t>
      </w:r>
      <w:r>
        <w:rPr/>
        <w:t>lo cual los métodos de “dictado de cátedra” o de “pizarrón-repetición” </w:t>
      </w:r>
      <w:r>
        <w:rPr>
          <w:rFonts w:ascii="Symbol" w:hAnsi="Symbol"/>
        </w:rPr>
        <w:t></w:t>
      </w:r>
      <w:r>
        <w:rPr/>
        <w:t>que son los modelos</w:t>
      </w:r>
      <w:r>
        <w:rPr>
          <w:spacing w:val="1"/>
        </w:rPr>
        <w:t> </w:t>
      </w:r>
      <w:r>
        <w:rPr/>
        <w:t>tradicionalmente utilizados en enfoque prevaleciente en décadas anteriores en la EMS</w:t>
      </w:r>
      <w:r>
        <w:rPr>
          <w:rFonts w:ascii="Symbol" w:hAnsi="Symbol"/>
        </w:rPr>
        <w:t></w:t>
      </w:r>
      <w:r>
        <w:rPr/>
        <w:t> son</w:t>
      </w:r>
      <w:r>
        <w:rPr>
          <w:spacing w:val="1"/>
        </w:rPr>
        <w:t> </w:t>
      </w:r>
      <w:r>
        <w:rPr/>
        <w:t>totalmente obsoletos. Por este motivo, la encuesta indagó acerca de la frecuencia con la que el</w:t>
      </w:r>
      <w:r>
        <w:rPr>
          <w:spacing w:val="1"/>
        </w:rPr>
        <w:t> </w:t>
      </w:r>
      <w:r>
        <w:rPr/>
        <w:t>docente utiliza técnicas que permiten más apertura y participación por parte de los estudiantes, y</w:t>
      </w:r>
      <w:r>
        <w:rPr>
          <w:spacing w:val="1"/>
        </w:rPr>
        <w:t> </w:t>
      </w:r>
      <w:r>
        <w:rPr/>
        <w:t>que están relacionadas con la interacción en clase y con trabajo en equipo, tales como la solución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ejercicios o las discusiones de</w:t>
      </w:r>
      <w:r>
        <w:rPr>
          <w:spacing w:val="-1"/>
        </w:rPr>
        <w:t> </w:t>
      </w:r>
      <w:r>
        <w:rPr/>
        <w:t>manera grupal.</w:t>
      </w:r>
    </w:p>
    <w:p>
      <w:pPr>
        <w:pStyle w:val="BodyText"/>
        <w:spacing w:before="120"/>
        <w:ind w:left="1180" w:right="277"/>
        <w:jc w:val="both"/>
      </w:pPr>
      <w:r>
        <w:rPr/>
        <w:t>Como lo muestra la Gráfica 15, los docentes que accedieron al PROFORDEMS afirman que las</w:t>
      </w:r>
      <w:r>
        <w:rPr>
          <w:spacing w:val="1"/>
        </w:rPr>
        <w:t> </w:t>
      </w:r>
      <w:r>
        <w:rPr/>
        <w:t>técnicas más socorridas en este sentido, son el solucionar de manera grupal ejercicios en el aula,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realización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discusiones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4"/>
        </w:rPr>
        <w:t> </w:t>
      </w:r>
      <w:r>
        <w:rPr/>
        <w:t>grupal,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gráficas,</w:t>
      </w:r>
      <w:r>
        <w:rPr>
          <w:spacing w:val="-2"/>
        </w:rPr>
        <w:t> </w:t>
      </w:r>
      <w:r>
        <w:rPr/>
        <w:t>esquemas,</w:t>
      </w:r>
      <w:r>
        <w:rPr>
          <w:spacing w:val="-4"/>
        </w:rPr>
        <w:t> </w:t>
      </w:r>
      <w:r>
        <w:rPr/>
        <w:t>cuadros</w:t>
      </w:r>
      <w:r>
        <w:rPr>
          <w:spacing w:val="-4"/>
        </w:rPr>
        <w:t> </w:t>
      </w:r>
      <w:r>
        <w:rPr/>
        <w:t>sinópticos</w:t>
      </w:r>
      <w:r>
        <w:rPr>
          <w:spacing w:val="1"/>
        </w:rPr>
        <w:t> </w:t>
      </w:r>
      <w:r>
        <w:rPr/>
        <w:t>y</w:t>
      </w:r>
      <w:r>
        <w:rPr>
          <w:spacing w:val="-58"/>
        </w:rPr>
        <w:t> </w:t>
      </w:r>
      <w:r>
        <w:rPr/>
        <w:t>mapas</w:t>
      </w:r>
      <w:r>
        <w:rPr>
          <w:spacing w:val="-1"/>
        </w:rPr>
        <w:t> </w:t>
      </w:r>
      <w:r>
        <w:rPr/>
        <w:t>conceptuales,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 de</w:t>
      </w:r>
      <w:r>
        <w:rPr>
          <w:spacing w:val="-2"/>
        </w:rPr>
        <w:t> </w:t>
      </w:r>
      <w:r>
        <w:rPr/>
        <w:t>ejercicios con apoyo de</w:t>
      </w:r>
      <w:r>
        <w:rPr>
          <w:spacing w:val="-1"/>
        </w:rPr>
        <w:t> </w:t>
      </w:r>
      <w:r>
        <w:rPr/>
        <w:t>otros estudiantes.</w:t>
      </w:r>
    </w:p>
    <w:p>
      <w:pPr>
        <w:pStyle w:val="BodyText"/>
        <w:spacing w:before="120"/>
        <w:ind w:left="1180" w:right="280"/>
        <w:jc w:val="both"/>
      </w:pPr>
      <w:r>
        <w:rPr/>
        <w:t>Como se esperaría, el dictado de contenidos, el uso de apuntes elaborados en la escuela, y el uso</w:t>
      </w:r>
      <w:r>
        <w:rPr>
          <w:spacing w:val="1"/>
        </w:rPr>
        <w:t> </w:t>
      </w:r>
      <w:r>
        <w:rPr/>
        <w:t>del libro de texto se utilizan con menor frecuencia, aunque es importante mencionar que siguen</w:t>
      </w:r>
      <w:r>
        <w:rPr>
          <w:spacing w:val="1"/>
        </w:rPr>
        <w:t> </w:t>
      </w:r>
      <w:r>
        <w:rPr>
          <w:spacing w:val="-1"/>
        </w:rPr>
        <w:t>estando</w:t>
      </w:r>
      <w:r>
        <w:rPr>
          <w:spacing w:val="-15"/>
        </w:rPr>
        <w:t> </w:t>
      </w:r>
      <w:r>
        <w:rPr>
          <w:spacing w:val="-1"/>
        </w:rPr>
        <w:t>presentes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14"/>
        </w:rPr>
        <w:t> </w:t>
      </w:r>
      <w:r>
        <w:rPr/>
        <w:t>relevante</w:t>
      </w:r>
      <w:r>
        <w:rPr>
          <w:spacing w:val="-12"/>
        </w:rPr>
        <w:t> </w:t>
      </w:r>
      <w:r>
        <w:rPr/>
        <w:t>como</w:t>
      </w:r>
      <w:r>
        <w:rPr>
          <w:spacing w:val="-14"/>
        </w:rPr>
        <w:t> </w:t>
      </w:r>
      <w:r>
        <w:rPr/>
        <w:t>recurso</w:t>
      </w:r>
      <w:r>
        <w:rPr>
          <w:spacing w:val="-14"/>
        </w:rPr>
        <w:t> </w:t>
      </w:r>
      <w:r>
        <w:rPr/>
        <w:t>didáctico.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particular,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33.5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ciento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docentes</w:t>
      </w:r>
      <w:r>
        <w:rPr>
          <w:spacing w:val="-14"/>
        </w:rPr>
        <w:t> </w:t>
      </w:r>
      <w:r>
        <w:rPr/>
        <w:t>manifestara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seguía</w:t>
      </w:r>
      <w:r>
        <w:rPr>
          <w:spacing w:val="-15"/>
        </w:rPr>
        <w:t> </w:t>
      </w:r>
      <w:r>
        <w:rPr/>
        <w:t>utilizando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dictado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contenidos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estrategia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todas</w:t>
      </w:r>
      <w:r>
        <w:rPr>
          <w:spacing w:val="-57"/>
        </w:rPr>
        <w:t> </w:t>
      </w:r>
      <w:r>
        <w:rPr/>
        <w:t>o en casi todas sus clases, es indicio de que el modelo de desarrollo de competencias no había</w:t>
      </w:r>
      <w:r>
        <w:rPr>
          <w:spacing w:val="1"/>
        </w:rPr>
        <w:t> </w:t>
      </w:r>
      <w:r>
        <w:rPr/>
        <w:t>permeado</w:t>
      </w:r>
      <w:r>
        <w:rPr>
          <w:spacing w:val="1"/>
        </w:rPr>
        <w:t> </w:t>
      </w:r>
      <w:r>
        <w:rPr/>
        <w:t>aún de</w:t>
      </w:r>
      <w:r>
        <w:rPr>
          <w:spacing w:val="-1"/>
        </w:rPr>
        <w:t> </w:t>
      </w:r>
      <w:r>
        <w:rPr/>
        <w:t>manera completa en la práctica</w:t>
      </w:r>
      <w:r>
        <w:rPr>
          <w:spacing w:val="1"/>
        </w:rPr>
        <w:t> </w:t>
      </w:r>
      <w:r>
        <w:rPr/>
        <w:t>docente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72.024002pt;margin-top:18.947706pt;width:144.02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80" w:right="393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27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Doctora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Ana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Razo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identificó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se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ha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consolidado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un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modelo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enseñanza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por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competencias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EMS.</w:t>
      </w:r>
      <w:r>
        <w:rPr>
          <w:rFonts w:ascii="Calibri" w:hAnsi="Calibri"/>
          <w:spacing w:val="-4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“La reforma Integral de la Educación Media Superior en el aula: política, evidencia y propuestas”, Perfiles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Educativos,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IISUE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–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UNAM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vol.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XL,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núm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159,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2018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en:</w:t>
      </w:r>
      <w:r>
        <w:rPr>
          <w:rFonts w:ascii="Calibri" w:hAnsi="Calibri"/>
          <w:spacing w:val="1"/>
          <w:sz w:val="20"/>
          <w:vertAlign w:val="baseline"/>
        </w:rPr>
        <w:t> </w:t>
      </w:r>
      <w:hyperlink r:id="rId31">
        <w:r>
          <w:rPr>
            <w:rFonts w:ascii="Calibri" w:hAnsi="Calibri"/>
            <w:color w:val="0000FF"/>
            <w:sz w:val="20"/>
            <w:u w:val="single" w:color="0000FF"/>
            <w:vertAlign w:val="baseline"/>
          </w:rPr>
          <w:t>www.issue.unam.mx/perfiles/articulo/2018-159.pdf</w:t>
        </w:r>
      </w:hyperlink>
    </w:p>
    <w:p>
      <w:pPr>
        <w:spacing w:after="0"/>
        <w:jc w:val="left"/>
        <w:rPr>
          <w:rFonts w:ascii="Calibri" w:hAnsi="Calibri"/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Heading2"/>
        <w:spacing w:before="90" w:after="15"/>
      </w:pPr>
      <w:r>
        <w:rPr/>
        <w:t>Gráfica</w:t>
      </w:r>
      <w:r>
        <w:rPr>
          <w:spacing w:val="-2"/>
        </w:rPr>
        <w:t> </w:t>
      </w:r>
      <w:r>
        <w:rPr/>
        <w:t>15</w:t>
      </w:r>
    </w:p>
    <w:p>
      <w:pPr>
        <w:pStyle w:val="BodyText"/>
        <w:ind w:left="2139"/>
        <w:rPr>
          <w:sz w:val="20"/>
        </w:rPr>
      </w:pPr>
      <w:r>
        <w:rPr>
          <w:sz w:val="20"/>
        </w:rPr>
        <w:pict>
          <v:group style="width:372.15pt;height:279.5pt;mso-position-horizontal-relative:char;mso-position-vertical-relative:line" coordorigin="0,0" coordsize="7443,5590">
            <v:shape style="position:absolute;left:107;top:123;width:7228;height:5452" type="#_x0000_t75" stroked="false">
              <v:imagedata r:id="rId32" o:title=""/>
            </v:shape>
            <v:rect style="position:absolute;left:7;top:7;width:7428;height:557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0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Directores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Plantel.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180" w:right="278"/>
        <w:jc w:val="both"/>
      </w:pPr>
      <w:r>
        <w:rPr/>
        <w:t>Una</w:t>
      </w:r>
      <w:r>
        <w:rPr>
          <w:spacing w:val="1"/>
        </w:rPr>
        <w:t> </w:t>
      </w:r>
      <w:r>
        <w:rPr/>
        <w:t>aproximación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consecuencias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PROFORDEMS en la práctica docente consiste en recabar la opinión y percepciones de la</w:t>
      </w:r>
      <w:r>
        <w:rPr>
          <w:spacing w:val="1"/>
        </w:rPr>
        <w:t> </w:t>
      </w:r>
      <w:r>
        <w:rPr/>
        <w:t>autoridad escolar encargada de supervisar la labor en el aula, que es el Director del plantel. Por</w:t>
      </w:r>
      <w:r>
        <w:rPr>
          <w:spacing w:val="1"/>
        </w:rPr>
        <w:t> </w:t>
      </w:r>
      <w:r>
        <w:rPr/>
        <w:t>este motivo, la Encuesta PROFORDEMS incluyó un cuestionario a aplicar a estas autoridades en</w:t>
      </w:r>
      <w:r>
        <w:rPr>
          <w:spacing w:val="-57"/>
        </w:rPr>
        <w:t> </w:t>
      </w:r>
      <w:r>
        <w:rPr/>
        <w:t>todos los planteles en los que se recabó información de docentes asistentes al Programa, y se les</w:t>
      </w:r>
      <w:r>
        <w:rPr>
          <w:spacing w:val="1"/>
        </w:rPr>
        <w:t> </w:t>
      </w:r>
      <w:r>
        <w:rPr/>
        <w:t>solicitó comparar su desempeño con docentes que aún no habían participado en el proceso de</w:t>
      </w:r>
      <w:r>
        <w:rPr>
          <w:spacing w:val="1"/>
        </w:rPr>
        <w:t> </w:t>
      </w:r>
      <w:r>
        <w:rPr/>
        <w:t>formación.</w:t>
      </w:r>
    </w:p>
    <w:p>
      <w:pPr>
        <w:pStyle w:val="BodyText"/>
        <w:spacing w:before="161"/>
        <w:ind w:left="1180" w:right="277"/>
        <w:jc w:val="both"/>
      </w:pPr>
      <w:r>
        <w:rPr/>
        <w:t>En</w:t>
      </w:r>
      <w:r>
        <w:rPr>
          <w:spacing w:val="-10"/>
        </w:rPr>
        <w:t> </w:t>
      </w:r>
      <w:r>
        <w:rPr/>
        <w:t>total,</w:t>
      </w:r>
      <w:r>
        <w:rPr>
          <w:spacing w:val="-8"/>
        </w:rPr>
        <w:t> </w:t>
      </w:r>
      <w:r>
        <w:rPr/>
        <w:t>participaron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encuestas</w:t>
      </w:r>
      <w:r>
        <w:rPr>
          <w:spacing w:val="-9"/>
        </w:rPr>
        <w:t> </w:t>
      </w:r>
      <w:r>
        <w:rPr/>
        <w:t>completas</w:t>
      </w:r>
      <w:r>
        <w:rPr>
          <w:spacing w:val="-9"/>
        </w:rPr>
        <w:t> </w:t>
      </w:r>
      <w:r>
        <w:rPr/>
        <w:t>211</w:t>
      </w:r>
      <w:r>
        <w:rPr>
          <w:spacing w:val="-9"/>
        </w:rPr>
        <w:t> </w:t>
      </w:r>
      <w:r>
        <w:rPr/>
        <w:t>directores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planteles</w:t>
      </w:r>
      <w:r>
        <w:rPr>
          <w:spacing w:val="-9"/>
        </w:rPr>
        <w:t> </w:t>
      </w:r>
      <w:r>
        <w:rPr/>
        <w:t>públicos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EMS,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58"/>
        </w:rPr>
        <w:t> </w:t>
      </w:r>
      <w:r>
        <w:rPr/>
        <w:t>cuales 33 por ciento pertenecían al subsistema de Bachillerato Tecnológico, 57.6 por ciento</w:t>
      </w:r>
      <w:r>
        <w:rPr>
          <w:spacing w:val="1"/>
        </w:rPr>
        <w:t> </w:t>
      </w:r>
      <w:r>
        <w:rPr>
          <w:spacing w:val="-1"/>
        </w:rPr>
        <w:t>pertenece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9"/>
        </w:rPr>
        <w:t> </w:t>
      </w:r>
      <w:r>
        <w:rPr>
          <w:spacing w:val="-1"/>
        </w:rPr>
        <w:t>Bachillerato</w:t>
      </w:r>
      <w:r>
        <w:rPr>
          <w:spacing w:val="-7"/>
        </w:rPr>
        <w:t> </w:t>
      </w:r>
      <w:r>
        <w:rPr/>
        <w:t>General</w:t>
      </w:r>
      <w:r>
        <w:rPr>
          <w:spacing w:val="-4"/>
        </w:rPr>
        <w:t> </w:t>
      </w:r>
      <w:r>
        <w:rPr/>
        <w:t>y</w:t>
      </w:r>
      <w:r>
        <w:rPr>
          <w:spacing w:val="-14"/>
        </w:rPr>
        <w:t> </w:t>
      </w:r>
      <w:r>
        <w:rPr/>
        <w:t>9.4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ciento</w:t>
      </w:r>
      <w:r>
        <w:rPr>
          <w:spacing w:val="-5"/>
        </w:rPr>
        <w:t> </w:t>
      </w:r>
      <w:r>
        <w:rPr/>
        <w:t>al</w:t>
      </w:r>
      <w:r>
        <w:rPr>
          <w:spacing w:val="-9"/>
        </w:rPr>
        <w:t> </w:t>
      </w:r>
      <w:r>
        <w:rPr/>
        <w:t>Profesional</w:t>
      </w:r>
      <w:r>
        <w:rPr>
          <w:spacing w:val="-9"/>
        </w:rPr>
        <w:t> </w:t>
      </w:r>
      <w:r>
        <w:rPr/>
        <w:t>Técnico.</w:t>
      </w:r>
      <w:r>
        <w:rPr>
          <w:spacing w:val="-11"/>
        </w:rPr>
        <w:t> </w:t>
      </w:r>
      <w:r>
        <w:rPr/>
        <w:t>Dado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año</w:t>
      </w:r>
      <w:r>
        <w:rPr>
          <w:spacing w:val="-7"/>
        </w:rPr>
        <w:t> </w:t>
      </w:r>
      <w:r>
        <w:rPr/>
        <w:t>2008</w:t>
      </w:r>
      <w:r>
        <w:rPr>
          <w:spacing w:val="-57"/>
        </w:rPr>
        <w:t> </w:t>
      </w:r>
      <w:r>
        <w:rPr/>
        <w:t>se</w:t>
      </w:r>
      <w:r>
        <w:rPr>
          <w:spacing w:val="-14"/>
        </w:rPr>
        <w:t> </w:t>
      </w:r>
      <w:r>
        <w:rPr/>
        <w:t>instrumentó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procedimiento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selección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directores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base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0"/>
        </w:rPr>
        <w:t> </w:t>
      </w:r>
      <w:r>
        <w:rPr/>
        <w:t>concurso</w:t>
      </w:r>
      <w:r>
        <w:rPr>
          <w:spacing w:val="-10"/>
        </w:rPr>
        <w:t> </w:t>
      </w:r>
      <w:r>
        <w:rPr/>
        <w:t>por</w:t>
      </w:r>
      <w:r>
        <w:rPr>
          <w:spacing w:val="-13"/>
        </w:rPr>
        <w:t> </w:t>
      </w:r>
      <w:r>
        <w:rPr/>
        <w:t>oposición,</w:t>
      </w:r>
      <w:r>
        <w:rPr>
          <w:spacing w:val="-58"/>
        </w:rPr>
        <w:t> </w:t>
      </w:r>
      <w:r>
        <w:rPr/>
        <w:t>todos los participantes tenían relativamente poco tiempo al frente de sus respectivos planteles </w:t>
      </w:r>
      <w:r>
        <w:rPr>
          <w:rFonts w:ascii="Symbol" w:hAnsi="Symbol"/>
        </w:rPr>
        <w:t></w:t>
      </w:r>
      <w:r>
        <w:rPr/>
        <w:t>6</w:t>
      </w:r>
      <w:r>
        <w:rPr>
          <w:spacing w:val="1"/>
        </w:rPr>
        <w:t> </w:t>
      </w:r>
      <w:r>
        <w:rPr/>
        <w:t>de cada 10 señaló que había estado 5 años o menos en su cargo actual. Sin embargo, al verificar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experiencia</w:t>
      </w:r>
      <w:r>
        <w:rPr>
          <w:spacing w:val="-4"/>
        </w:rPr>
        <w:t> </w:t>
      </w:r>
      <w:r>
        <w:rPr/>
        <w:t>directiva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otros</w:t>
      </w:r>
      <w:r>
        <w:rPr>
          <w:spacing w:val="-4"/>
        </w:rPr>
        <w:t> </w:t>
      </w:r>
      <w:r>
        <w:rPr/>
        <w:t>planteles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obtiene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50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4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más</w:t>
      </w:r>
      <w:r>
        <w:rPr>
          <w:spacing w:val="-58"/>
        </w:rPr>
        <w:t> </w:t>
      </w:r>
      <w:r>
        <w:rPr/>
        <w:t>de 5, y hasta 36 años desempeñando un cargo similar. Esto sugiere que los entrevistados cuentan</w:t>
      </w:r>
      <w:r>
        <w:rPr>
          <w:spacing w:val="1"/>
        </w:rPr>
        <w:t> </w:t>
      </w:r>
      <w:r>
        <w:rPr/>
        <w:t>con suficiente información para realizar una comparación informada para los propósitos de la</w:t>
      </w:r>
      <w:r>
        <w:rPr>
          <w:spacing w:val="1"/>
        </w:rPr>
        <w:t> </w:t>
      </w:r>
      <w:r>
        <w:rPr/>
        <w:t>encuesta.</w:t>
      </w:r>
    </w:p>
    <w:p>
      <w:pPr>
        <w:spacing w:after="0"/>
        <w:jc w:val="both"/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before="74"/>
        <w:ind w:left="1180" w:right="274"/>
        <w:jc w:val="both"/>
      </w:pPr>
      <w:r>
        <w:rPr/>
        <w:t>La Gráfica 16 resume los principales resultados, al presentar un comparativo entre distintos</w:t>
      </w:r>
      <w:r>
        <w:rPr>
          <w:spacing w:val="1"/>
        </w:rPr>
        <w:t> </w:t>
      </w:r>
      <w:r>
        <w:rPr/>
        <w:t>perfiles de docentes, y la opinión de los directores correspondientes sobre diversos ámbitos de su</w:t>
      </w:r>
      <w:r>
        <w:rPr>
          <w:spacing w:val="-57"/>
        </w:rPr>
        <w:t> </w:t>
      </w:r>
      <w:r>
        <w:rPr/>
        <w:t>práctica.</w:t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spacing w:before="90" w:after="15"/>
        <w:ind w:left="899"/>
      </w:pPr>
      <w:r>
        <w:rPr/>
        <w:t>Gráfica</w:t>
      </w:r>
      <w:r>
        <w:rPr>
          <w:spacing w:val="-2"/>
        </w:rPr>
        <w:t> </w:t>
      </w:r>
      <w:r>
        <w:rPr/>
        <w:t>16.</w:t>
      </w:r>
    </w:p>
    <w:p>
      <w:pPr>
        <w:pStyle w:val="BodyText"/>
        <w:ind w:left="2019"/>
        <w:rPr>
          <w:sz w:val="20"/>
        </w:rPr>
      </w:pPr>
      <w:r>
        <w:rPr>
          <w:sz w:val="20"/>
        </w:rPr>
        <w:pict>
          <v:group style="width:383.45pt;height:288pt;mso-position-horizontal-relative:char;mso-position-vertical-relative:line" coordorigin="0,0" coordsize="7669,5760">
            <v:shape style="position:absolute;left:174;top:126;width:7401;height:5618" type="#_x0000_t75" stroked="false">
              <v:imagedata r:id="rId33" o:title=""/>
            </v:shape>
            <v:rect style="position:absolute;left:7;top:7;width:7654;height:5745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15"/>
        <w:ind w:left="1180" w:right="275"/>
        <w:jc w:val="both"/>
      </w:pPr>
      <w:r>
        <w:rPr/>
        <w:t>El resultado más importante fue que, para todas las dimensiones consultadas, un porcentaje</w:t>
      </w:r>
      <w:r>
        <w:rPr>
          <w:spacing w:val="1"/>
        </w:rPr>
        <w:t> </w:t>
      </w:r>
      <w:r>
        <w:rPr/>
        <w:t>mayoritario de los Directores encuestados manifestó que los docentes que han participado en el</w:t>
      </w:r>
      <w:r>
        <w:rPr>
          <w:spacing w:val="1"/>
        </w:rPr>
        <w:t> </w:t>
      </w:r>
      <w:r>
        <w:rPr/>
        <w:t>PROFORDEMS realizan con más frecuencia una serie de prácticas incluyendo: asignar a los</w:t>
      </w:r>
      <w:r>
        <w:rPr>
          <w:spacing w:val="1"/>
        </w:rPr>
        <w:t> </w:t>
      </w:r>
      <w:r>
        <w:rPr/>
        <w:t>estudiantes temas para que realicen exposiciones; dar a conocer a sus alumnos al inicio del curso</w:t>
      </w:r>
      <w:r>
        <w:rPr>
          <w:spacing w:val="1"/>
        </w:rPr>
        <w:t> </w:t>
      </w:r>
      <w:r>
        <w:rPr/>
        <w:t>las reglas y los criterios de evaluación; encargar consultas en Internet; consultar materiales en</w:t>
      </w:r>
      <w:r>
        <w:rPr>
          <w:spacing w:val="1"/>
        </w:rPr>
        <w:t> </w:t>
      </w:r>
      <w:r>
        <w:rPr/>
        <w:t>Internet para incorporar a su clase; recurrir a materiales visuales para apoyar los contenidos; usar</w:t>
      </w:r>
      <w:r>
        <w:rPr>
          <w:spacing w:val="1"/>
        </w:rPr>
        <w:t> </w:t>
      </w:r>
      <w:r>
        <w:rPr/>
        <w:t>aulas con equipos de cómputo para impartir sus clases; consultar libros especializados para</w:t>
      </w:r>
      <w:r>
        <w:rPr>
          <w:spacing w:val="1"/>
        </w:rPr>
        <w:t> </w:t>
      </w:r>
      <w:r>
        <w:rPr/>
        <w:t>incorporar a sus materiales; y organizar discusiones con los alumnos como parte de las sesiones.</w:t>
      </w:r>
      <w:r>
        <w:rPr>
          <w:spacing w:val="1"/>
        </w:rPr>
        <w:t> </w:t>
      </w:r>
      <w:r>
        <w:rPr/>
        <w:t>En el caso del uso de software educativo y la consulta de materiales en inglés, no se observa</w:t>
      </w:r>
      <w:r>
        <w:rPr>
          <w:spacing w:val="1"/>
        </w:rPr>
        <w:t> </w:t>
      </w:r>
      <w:r>
        <w:rPr/>
        <w:t>prácticamente diferencia entre los dos grupos. Estos resultados sugieren que, al menos en la</w:t>
      </w:r>
      <w:r>
        <w:rPr>
          <w:spacing w:val="1"/>
        </w:rPr>
        <w:t> </w:t>
      </w:r>
      <w:r>
        <w:rPr/>
        <w:t>percepción de los directores de plantel, existen diferencias importantes en las características de la</w:t>
      </w:r>
      <w:r>
        <w:rPr>
          <w:spacing w:val="-57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docente derivadas de</w:t>
      </w:r>
      <w:r>
        <w:rPr>
          <w:spacing w:val="-1"/>
        </w:rPr>
        <w:t> </w:t>
      </w:r>
      <w:r>
        <w:rPr/>
        <w:t>la exposición al PROFORDEMS.</w:t>
      </w:r>
    </w:p>
    <w:p>
      <w:pPr>
        <w:spacing w:before="202"/>
        <w:ind w:left="1180" w:right="0" w:firstLine="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Alumnos.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180" w:right="272"/>
        <w:jc w:val="both"/>
      </w:pPr>
      <w:r>
        <w:rPr/>
        <w:t>Finalmente, la encuesta recabó las opiniones de los alumnos, que fueron el objetivo final del</w:t>
      </w:r>
      <w:r>
        <w:rPr>
          <w:spacing w:val="1"/>
        </w:rPr>
        <w:t> </w:t>
      </w:r>
      <w:r>
        <w:rPr/>
        <w:t>PROFORDEMS. El módulo correspondiente de la encuesta</w:t>
      </w:r>
      <w:r>
        <w:rPr>
          <w:spacing w:val="1"/>
        </w:rPr>
        <w:t> </w:t>
      </w:r>
      <w:r>
        <w:rPr/>
        <w:t>fue aplicado a 392 alumnos de</w:t>
      </w:r>
      <w:r>
        <w:rPr>
          <w:spacing w:val="1"/>
        </w:rPr>
        <w:t> </w:t>
      </w:r>
      <w:r>
        <w:rPr/>
        <w:t>escuelas públicas de Educación Media Superior. De los participantes, 43.5 por ciento estudia</w:t>
      </w:r>
      <w:r>
        <w:rPr>
          <w:spacing w:val="1"/>
        </w:rPr>
        <w:t> </w:t>
      </w:r>
      <w:r>
        <w:rPr/>
        <w:t>Bachillerato Tecnológico, 36.5 por ciento se encuentra en Bachillerato General y 20 por ciento</w:t>
      </w:r>
      <w:r>
        <w:rPr>
          <w:spacing w:val="1"/>
        </w:rPr>
        <w:t> </w:t>
      </w:r>
      <w:r>
        <w:rPr/>
        <w:t>estudia</w:t>
      </w:r>
      <w:r>
        <w:rPr>
          <w:spacing w:val="40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2"/>
        </w:rPr>
        <w:t> </w:t>
      </w:r>
      <w:r>
        <w:rPr/>
        <w:t>subsistema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Profesional</w:t>
      </w:r>
      <w:r>
        <w:rPr>
          <w:spacing w:val="41"/>
        </w:rPr>
        <w:t> </w:t>
      </w:r>
      <w:r>
        <w:rPr/>
        <w:t>Técnico.</w:t>
      </w:r>
      <w:r>
        <w:rPr>
          <w:spacing w:val="46"/>
        </w:rPr>
        <w:t> </w:t>
      </w:r>
      <w:r>
        <w:rPr/>
        <w:t>Los</w:t>
      </w:r>
      <w:r>
        <w:rPr>
          <w:spacing w:val="44"/>
        </w:rPr>
        <w:t> </w:t>
      </w:r>
      <w:r>
        <w:rPr/>
        <w:t>encuestados</w:t>
      </w:r>
      <w:r>
        <w:rPr>
          <w:spacing w:val="41"/>
        </w:rPr>
        <w:t> </w:t>
      </w:r>
      <w:r>
        <w:rPr/>
        <w:t>se</w:t>
      </w:r>
      <w:r>
        <w:rPr>
          <w:spacing w:val="43"/>
        </w:rPr>
        <w:t> </w:t>
      </w:r>
      <w:r>
        <w:rPr/>
        <w:t>encontraban</w:t>
      </w:r>
      <w:r>
        <w:rPr>
          <w:spacing w:val="43"/>
        </w:rPr>
        <w:t> </w:t>
      </w:r>
      <w:r>
        <w:rPr/>
        <w:t>estudiando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5"/>
        <w:jc w:val="both"/>
      </w:pPr>
      <w:r>
        <w:rPr/>
        <w:t>principalmente en primer, tercer, y quinto semestre, con una distribución de 28.1, 28.8 y 32.4 por</w:t>
      </w:r>
      <w:r>
        <w:rPr>
          <w:spacing w:val="-57"/>
        </w:rPr>
        <w:t> </w:t>
      </w:r>
      <w:r>
        <w:rPr/>
        <w:t>ciento, respectivamente, y el resto </w:t>
      </w:r>
      <w:r>
        <w:rPr>
          <w:rFonts w:ascii="Symbol" w:hAnsi="Symbol"/>
        </w:rPr>
        <w:t></w:t>
      </w:r>
      <w:r>
        <w:rPr/>
        <w:t>10.6 por ciento</w:t>
      </w:r>
      <w:r>
        <w:rPr>
          <w:rFonts w:ascii="Symbol" w:hAnsi="Symbol"/>
        </w:rPr>
        <w:t></w:t>
      </w:r>
      <w:r>
        <w:rPr/>
        <w:t> estudia en algún otro semestre. Más de 80</w:t>
      </w:r>
      <w:r>
        <w:rPr>
          <w:spacing w:val="1"/>
        </w:rPr>
        <w:t> </w:t>
      </w:r>
      <w:r>
        <w:rPr/>
        <w:t>por ciento de los participantes registra un promedio de 8 o más de calificación en el ciclo escolar</w:t>
      </w:r>
      <w:r>
        <w:rPr>
          <w:spacing w:val="1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/>
        <w:t>pertenecen</w:t>
      </w:r>
      <w:r>
        <w:rPr>
          <w:spacing w:val="-6"/>
        </w:rPr>
        <w:t> </w:t>
      </w:r>
      <w:r>
        <w:rPr/>
        <w:t>al</w:t>
      </w:r>
      <w:r>
        <w:rPr>
          <w:spacing w:val="-3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alumnos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rendimiento</w:t>
      </w:r>
      <w:r>
        <w:rPr>
          <w:spacing w:val="-6"/>
        </w:rPr>
        <w:t> </w:t>
      </w:r>
      <w:r>
        <w:rPr/>
        <w:t>académico</w:t>
      </w:r>
      <w:r>
        <w:rPr>
          <w:spacing w:val="-6"/>
        </w:rPr>
        <w:t> </w:t>
      </w:r>
      <w:r>
        <w:rPr/>
        <w:t>superior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58"/>
        </w:rPr>
        <w:t> </w:t>
      </w:r>
      <w:r>
        <w:rPr/>
        <w:t>centro escolar. En este caso, la encuesta se enfocó en cuestionar a los alumnos sobre las prácticas</w:t>
      </w:r>
      <w:r>
        <w:rPr>
          <w:spacing w:val="-57"/>
        </w:rPr>
        <w:t> </w:t>
      </w:r>
      <w:r>
        <w:rPr/>
        <w:t>que</w:t>
      </w:r>
      <w:r>
        <w:rPr>
          <w:spacing w:val="-8"/>
        </w:rPr>
        <w:t> </w:t>
      </w:r>
      <w:r>
        <w:rPr/>
        <w:t>identifican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6"/>
        </w:rPr>
        <w:t> </w:t>
      </w:r>
      <w:r>
        <w:rPr/>
        <w:t>docentes.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aclarar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solamente</w:t>
      </w:r>
      <w:r>
        <w:rPr>
          <w:spacing w:val="-8"/>
        </w:rPr>
        <w:t> </w:t>
      </w:r>
      <w:r>
        <w:rPr/>
        <w:t>participaron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alumnos</w:t>
      </w:r>
      <w:r>
        <w:rPr>
          <w:spacing w:val="-6"/>
        </w:rPr>
        <w:t> </w:t>
      </w:r>
      <w:r>
        <w:rPr/>
        <w:t>que</w:t>
      </w:r>
      <w:r>
        <w:rPr>
          <w:spacing w:val="-58"/>
        </w:rPr>
        <w:t> </w:t>
      </w:r>
      <w:r>
        <w:rPr/>
        <w:t>han</w:t>
      </w:r>
      <w:r>
        <w:rPr>
          <w:spacing w:val="-1"/>
        </w:rPr>
        <w:t> </w:t>
      </w:r>
      <w:r>
        <w:rPr/>
        <w:t>estado expuestos a</w:t>
      </w:r>
      <w:r>
        <w:rPr>
          <w:spacing w:val="-1"/>
        </w:rPr>
        <w:t> </w:t>
      </w:r>
      <w:r>
        <w:rPr/>
        <w:t>un docente asistente</w:t>
      </w:r>
      <w:r>
        <w:rPr>
          <w:spacing w:val="1"/>
        </w:rPr>
        <w:t> </w:t>
      </w:r>
      <w:r>
        <w:rPr/>
        <w:t>al PROFORDEMS.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80" w:right="274"/>
        <w:jc w:val="both"/>
      </w:pPr>
      <w:r>
        <w:rPr/>
        <w:t>El resultado más importante es que más de 70 por ciento de los alumnos afirma que los docentes</w:t>
      </w:r>
      <w:r>
        <w:rPr>
          <w:spacing w:val="1"/>
        </w:rPr>
        <w:t> </w:t>
      </w:r>
      <w:r>
        <w:rPr/>
        <w:t>en todas o en casi todas sus clases, discuten de manera grupal los temas, solucionan de manera</w:t>
      </w:r>
      <w:r>
        <w:rPr>
          <w:spacing w:val="1"/>
        </w:rPr>
        <w:t> </w:t>
      </w:r>
      <w:r>
        <w:rPr/>
        <w:t>grupal</w:t>
      </w:r>
      <w:r>
        <w:rPr>
          <w:spacing w:val="-4"/>
        </w:rPr>
        <w:t> </w:t>
      </w:r>
      <w:r>
        <w:rPr/>
        <w:t>ejercicios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clase,</w:t>
      </w:r>
      <w:r>
        <w:rPr>
          <w:spacing w:val="-4"/>
        </w:rPr>
        <w:t> </w:t>
      </w:r>
      <w:r>
        <w:rPr/>
        <w:t>solucionan</w:t>
      </w:r>
      <w:r>
        <w:rPr>
          <w:spacing w:val="-5"/>
        </w:rPr>
        <w:t> </w:t>
      </w:r>
      <w:r>
        <w:rPr/>
        <w:t>ejercicios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apoyo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otros</w:t>
      </w:r>
      <w:r>
        <w:rPr>
          <w:spacing w:val="-5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/>
        <w:t>utilizan</w:t>
      </w:r>
      <w:r>
        <w:rPr>
          <w:spacing w:val="-5"/>
        </w:rPr>
        <w:t> </w:t>
      </w:r>
      <w:r>
        <w:rPr/>
        <w:t>gráficas,</w:t>
      </w:r>
      <w:r>
        <w:rPr>
          <w:spacing w:val="-57"/>
        </w:rPr>
        <w:t> </w:t>
      </w:r>
      <w:r>
        <w:rPr/>
        <w:t>esquemas, cuadros sinópticos o mapas conceptuales en su práctica (Gráfica 17). Este tipo de</w:t>
      </w:r>
      <w:r>
        <w:rPr>
          <w:spacing w:val="1"/>
        </w:rPr>
        <w:t> </w:t>
      </w:r>
      <w:r>
        <w:rPr/>
        <w:t>recursos se alinea con estrategias comúnmente utilizadas para desarrollar competencias genéricas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los alumnos.</w:t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spacing w:before="90" w:after="16"/>
      </w:pPr>
      <w:r>
        <w:rPr/>
        <w:t>Gráfica</w:t>
      </w:r>
      <w:r>
        <w:rPr>
          <w:spacing w:val="-2"/>
        </w:rPr>
        <w:t> </w:t>
      </w:r>
      <w:r>
        <w:rPr/>
        <w:t>17</w:t>
      </w:r>
    </w:p>
    <w:p>
      <w:pPr>
        <w:pStyle w:val="BodyText"/>
        <w:ind w:left="2574"/>
        <w:rPr>
          <w:sz w:val="20"/>
        </w:rPr>
      </w:pPr>
      <w:r>
        <w:rPr>
          <w:sz w:val="20"/>
        </w:rPr>
        <w:pict>
          <v:group style="width:328.3pt;height:246.6pt;mso-position-horizontal-relative:char;mso-position-vertical-relative:line" coordorigin="0,0" coordsize="6566,4932">
            <v:shape style="position:absolute;left:123;top:110;width:6319;height:4807" type="#_x0000_t75" stroked="false">
              <v:imagedata r:id="rId34" o:title=""/>
            </v:shape>
            <v:rect style="position:absolute;left:7;top:7;width:6551;height:4917" filled="false" stroked="true" strokeweight="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16"/>
        <w:ind w:left="1180" w:right="277"/>
        <w:jc w:val="both"/>
      </w:pPr>
      <w:r>
        <w:rPr/>
        <w:t>Por otra parte, casi dos terceras partes de los encuestados </w:t>
      </w:r>
      <w:r>
        <w:rPr>
          <w:rFonts w:ascii="Symbol" w:hAnsi="Symbol"/>
        </w:rPr>
        <w:t></w:t>
      </w:r>
      <w:r>
        <w:rPr/>
        <w:t>62.3 por ciento</w:t>
      </w:r>
      <w:r>
        <w:rPr>
          <w:rFonts w:ascii="Symbol" w:hAnsi="Symbol"/>
        </w:rPr>
        <w:t></w:t>
      </w:r>
      <w:r>
        <w:rPr/>
        <w:t> afirmaron que los</w:t>
      </w:r>
      <w:r>
        <w:rPr>
          <w:spacing w:val="1"/>
        </w:rPr>
        <w:t> </w:t>
      </w:r>
      <w:r>
        <w:rPr/>
        <w:t>docentes recurrían al dictado de contenidos como estrategia didáctica en todas o casi todas sus</w:t>
      </w:r>
      <w:r>
        <w:rPr>
          <w:spacing w:val="1"/>
        </w:rPr>
        <w:t> </w:t>
      </w:r>
      <w:r>
        <w:rPr/>
        <w:t>clases. Un porcentaje similar afirma que el docente entrega apuntes elaborados en la escuela para</w:t>
      </w:r>
      <w:r>
        <w:rPr>
          <w:spacing w:val="-57"/>
        </w:rPr>
        <w:t> </w:t>
      </w:r>
      <w:r>
        <w:rPr/>
        <w:t>el estudio, y prácticamente 60 por ciento manifiesta que el uso del libro de texto es un recurso al</w:t>
      </w:r>
      <w:r>
        <w:rPr>
          <w:spacing w:val="1"/>
        </w:rPr>
        <w:t> </w:t>
      </w:r>
      <w:r>
        <w:rPr/>
        <w:t>que recurren los docentes con frecuencia. La importancia de estos resultados radica en que estos</w:t>
      </w:r>
      <w:r>
        <w:rPr>
          <w:spacing w:val="1"/>
        </w:rPr>
        <w:t> </w:t>
      </w:r>
      <w:r>
        <w:rPr/>
        <w:t>tres tipos de estrategias no corresponden a lo que se esperaría como prácticas de aprendizaje bajo</w:t>
      </w:r>
      <w:r>
        <w:rPr>
          <w:spacing w:val="-57"/>
        </w:rPr>
        <w:t> </w:t>
      </w:r>
      <w:r>
        <w:rPr/>
        <w:t>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competencias.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hecho,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medida,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tradicionales</w:t>
      </w:r>
      <w:r>
        <w:rPr>
          <w:spacing w:val="-10"/>
        </w:rPr>
        <w:t> </w:t>
      </w:r>
      <w:r>
        <w:rPr/>
        <w:t>basados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memorización,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alinean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contenidos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PROFORDEMS.</w:t>
      </w:r>
      <w:r>
        <w:rPr>
          <w:spacing w:val="-57"/>
        </w:rPr>
        <w:t> </w:t>
      </w:r>
      <w:r>
        <w:rPr/>
        <w:t>Esto</w:t>
      </w:r>
      <w:r>
        <w:rPr>
          <w:spacing w:val="-13"/>
        </w:rPr>
        <w:t> </w:t>
      </w:r>
      <w:r>
        <w:rPr/>
        <w:t>sugiere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pesar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han</w:t>
      </w:r>
      <w:r>
        <w:rPr>
          <w:spacing w:val="-12"/>
        </w:rPr>
        <w:t> </w:t>
      </w:r>
      <w:r>
        <w:rPr/>
        <w:t>participado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utilizan</w:t>
      </w:r>
      <w:r>
        <w:rPr>
          <w:spacing w:val="-57"/>
        </w:rPr>
        <w:t> </w:t>
      </w:r>
      <w:r>
        <w:rPr/>
        <w:t>estrategias adecuadas, el proceso de transformación de su práctica no se ha culminado aún en su</w:t>
      </w:r>
      <w:r>
        <w:rPr>
          <w:spacing w:val="1"/>
        </w:rPr>
        <w:t> </w:t>
      </w:r>
      <w:r>
        <w:rPr/>
        <w:t>totalidad.</w:t>
      </w:r>
      <w:r>
        <w:rPr>
          <w:spacing w:val="55"/>
        </w:rPr>
        <w:t> </w:t>
      </w:r>
      <w:r>
        <w:rPr/>
        <w:t>Como</w:t>
      </w:r>
      <w:r>
        <w:rPr>
          <w:spacing w:val="56"/>
        </w:rPr>
        <w:t> </w:t>
      </w:r>
      <w:r>
        <w:rPr/>
        <w:t>se</w:t>
      </w:r>
      <w:r>
        <w:rPr>
          <w:spacing w:val="55"/>
        </w:rPr>
        <w:t> </w:t>
      </w:r>
      <w:r>
        <w:rPr/>
        <w:t>mencionó</w:t>
      </w:r>
      <w:r>
        <w:rPr>
          <w:spacing w:val="55"/>
        </w:rPr>
        <w:t> </w:t>
      </w:r>
      <w:r>
        <w:rPr/>
        <w:t>anteriormente,</w:t>
      </w:r>
      <w:r>
        <w:rPr>
          <w:spacing w:val="56"/>
        </w:rPr>
        <w:t> </w:t>
      </w:r>
      <w:r>
        <w:rPr/>
        <w:t>la</w:t>
      </w:r>
      <w:r>
        <w:rPr>
          <w:spacing w:val="58"/>
        </w:rPr>
        <w:t> </w:t>
      </w:r>
      <w:r>
        <w:rPr/>
        <w:t>evidencia</w:t>
      </w:r>
      <w:r>
        <w:rPr>
          <w:spacing w:val="55"/>
        </w:rPr>
        <w:t> </w:t>
      </w:r>
      <w:r>
        <w:rPr/>
        <w:t>indica</w:t>
      </w:r>
      <w:r>
        <w:rPr>
          <w:spacing w:val="54"/>
        </w:rPr>
        <w:t> </w:t>
      </w:r>
      <w:r>
        <w:rPr/>
        <w:t>que</w:t>
      </w:r>
      <w:r>
        <w:rPr>
          <w:spacing w:val="57"/>
        </w:rPr>
        <w:t> </w:t>
      </w:r>
      <w:r>
        <w:rPr/>
        <w:t>es</w:t>
      </w:r>
      <w:r>
        <w:rPr>
          <w:spacing w:val="58"/>
        </w:rPr>
        <w:t> </w:t>
      </w:r>
      <w:r>
        <w:rPr/>
        <w:t>necesario</w:t>
      </w:r>
      <w:r>
        <w:rPr>
          <w:spacing w:val="56"/>
        </w:rPr>
        <w:t> </w:t>
      </w:r>
      <w:r>
        <w:rPr/>
        <w:t>continuar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7"/>
      </w:pPr>
      <w:r>
        <w:rPr/>
        <w:t>reforzando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conceptos</w:t>
      </w:r>
      <w:r>
        <w:rPr>
          <w:spacing w:val="56"/>
        </w:rPr>
        <w:t> </w:t>
      </w:r>
      <w:r>
        <w:rPr/>
        <w:t>y</w:t>
      </w:r>
      <w:r>
        <w:rPr>
          <w:spacing w:val="50"/>
        </w:rPr>
        <w:t> </w:t>
      </w:r>
      <w:r>
        <w:rPr/>
        <w:t>procesos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formación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consolidar</w:t>
      </w:r>
      <w:r>
        <w:rPr>
          <w:spacing w:val="52"/>
        </w:rPr>
        <w:t> </w:t>
      </w:r>
      <w:r>
        <w:rPr/>
        <w:t>lo</w:t>
      </w:r>
      <w:r>
        <w:rPr>
          <w:spacing w:val="54"/>
        </w:rPr>
        <w:t> </w:t>
      </w:r>
      <w:r>
        <w:rPr/>
        <w:t>avanzado</w:t>
      </w:r>
      <w:r>
        <w:rPr>
          <w:spacing w:val="55"/>
        </w:rPr>
        <w:t> </w:t>
      </w:r>
      <w:r>
        <w:rPr/>
        <w:t>y</w:t>
      </w:r>
      <w:r>
        <w:rPr>
          <w:spacing w:val="52"/>
        </w:rPr>
        <w:t> </w:t>
      </w:r>
      <w:r>
        <w:rPr/>
        <w:t>continuar</w:t>
      </w:r>
      <w:r>
        <w:rPr>
          <w:spacing w:val="-57"/>
        </w:rPr>
        <w:t> </w:t>
      </w:r>
      <w:r>
        <w:rPr/>
        <w:t>desarrollando</w:t>
      </w:r>
      <w:r>
        <w:rPr>
          <w:spacing w:val="-1"/>
        </w:rPr>
        <w:t> </w:t>
      </w:r>
      <w:r>
        <w:rPr/>
        <w:t>los aspectos pendientes en los docentes.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180"/>
      </w:pPr>
      <w:r>
        <w:rPr>
          <w:color w:val="2E5395"/>
        </w:rPr>
        <w:t>Conclusiones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80" w:right="276"/>
        <w:jc w:val="both"/>
      </w:pPr>
      <w:r>
        <w:rPr/>
        <w:t>Se han descrito los orígenes y los alcances de la principal política pública de formación docente</w:t>
      </w:r>
      <w:r>
        <w:rPr>
          <w:spacing w:val="1"/>
        </w:rPr>
        <w:t> </w:t>
      </w:r>
      <w:r>
        <w:rPr/>
        <w:t>en el periodo 2008-2015: el PROFORDEMS. Una primera conclusión es que la cobertura del</w:t>
      </w:r>
      <w:r>
        <w:rPr>
          <w:spacing w:val="1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fue</w:t>
      </w:r>
      <w:r>
        <w:rPr>
          <w:spacing w:val="-8"/>
        </w:rPr>
        <w:t> </w:t>
      </w:r>
      <w:r>
        <w:rPr/>
        <w:t>relativamente</w:t>
      </w:r>
      <w:r>
        <w:rPr>
          <w:spacing w:val="-7"/>
        </w:rPr>
        <w:t> </w:t>
      </w:r>
      <w:r>
        <w:rPr/>
        <w:t>amplia</w:t>
      </w:r>
      <w:r>
        <w:rPr>
          <w:spacing w:val="-5"/>
        </w:rPr>
        <w:t> </w:t>
      </w:r>
      <w:r>
        <w:rPr/>
        <w:t>dado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carácter</w:t>
      </w:r>
      <w:r>
        <w:rPr>
          <w:spacing w:val="-7"/>
        </w:rPr>
        <w:t> </w:t>
      </w:r>
      <w:r>
        <w:rPr/>
        <w:t>voluntario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aplicación,</w:t>
      </w:r>
      <w:r>
        <w:rPr>
          <w:spacing w:val="-6"/>
        </w:rPr>
        <w:t> </w:t>
      </w:r>
      <w:r>
        <w:rPr/>
        <w:t>abarcando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75.5</w:t>
      </w:r>
      <w:r>
        <w:rPr>
          <w:spacing w:val="-58"/>
        </w:rPr>
        <w:t> </w:t>
      </w:r>
      <w:r>
        <w:rPr/>
        <w:t>por ciento de los docentes de EMS de planteles públicos, y con avances considerablemente</w:t>
      </w:r>
      <w:r>
        <w:rPr>
          <w:spacing w:val="1"/>
        </w:rPr>
        <w:t> </w:t>
      </w:r>
      <w:r>
        <w:rPr/>
        <w:t>mayores en los subsistemas de sostenimiento federal, para los cuales se estimó una cobertura</w:t>
      </w:r>
      <w:r>
        <w:rPr>
          <w:spacing w:val="1"/>
        </w:rPr>
        <w:t> </w:t>
      </w:r>
      <w:r>
        <w:rPr/>
        <w:t>conjunta del 96.7 por ciento. Si la cobertura de este programa fue casi universal para la mayoría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subsistemas</w:t>
      </w:r>
      <w:r>
        <w:rPr>
          <w:spacing w:val="-11"/>
        </w:rPr>
        <w:t> </w:t>
      </w:r>
      <w:r>
        <w:rPr/>
        <w:t>federales</w:t>
      </w:r>
      <w:r>
        <w:rPr>
          <w:spacing w:val="-11"/>
        </w:rPr>
        <w:t> </w:t>
      </w:r>
      <w:r>
        <w:rPr/>
        <w:t>hubo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porcentajes</w:t>
      </w:r>
      <w:r>
        <w:rPr>
          <w:spacing w:val="-11"/>
        </w:rPr>
        <w:t> </w:t>
      </w:r>
      <w:r>
        <w:rPr/>
        <w:t>fueron</w:t>
      </w:r>
      <w:r>
        <w:rPr>
          <w:spacing w:val="-12"/>
        </w:rPr>
        <w:t> </w:t>
      </w:r>
      <w:r>
        <w:rPr/>
        <w:t>mucho</w:t>
      </w:r>
      <w:r>
        <w:rPr>
          <w:spacing w:val="-12"/>
        </w:rPr>
        <w:t> </w:t>
      </w:r>
      <w:r>
        <w:rPr/>
        <w:t>menores.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primer</w:t>
      </w:r>
      <w:r>
        <w:rPr>
          <w:spacing w:val="-57"/>
        </w:rPr>
        <w:t> </w:t>
      </w:r>
      <w:r>
        <w:rPr/>
        <w:t>lugar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observó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CONALEP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alcanzó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85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ciento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docentes,</w:t>
      </w:r>
      <w:r>
        <w:rPr>
          <w:spacing w:val="-7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segundo</w:t>
      </w:r>
      <w:r>
        <w:rPr>
          <w:spacing w:val="-8"/>
        </w:rPr>
        <w:t> </w:t>
      </w:r>
      <w:r>
        <w:rPr/>
        <w:t>lugar,</w:t>
      </w:r>
      <w:r>
        <w:rPr>
          <w:spacing w:val="-58"/>
        </w:rPr>
        <w:t> </w:t>
      </w:r>
      <w:r>
        <w:rPr/>
        <w:t>para el Colegio de Bachilleres el porcentaje fue de apenas 67 por ciento, ubicándose debajo del</w:t>
      </w:r>
      <w:r>
        <w:rPr>
          <w:spacing w:val="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spacing w:before="162"/>
        <w:ind w:left="1180" w:right="277"/>
        <w:jc w:val="both"/>
      </w:pPr>
      <w:r>
        <w:rPr/>
        <w:t>Al verificar la distribución geográfica de la cobertura del Programa en planteles públicos, se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considerables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estados.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lograron</w:t>
      </w:r>
      <w:r>
        <w:rPr>
          <w:spacing w:val="1"/>
        </w:rPr>
        <w:t> </w:t>
      </w:r>
      <w:r>
        <w:rPr/>
        <w:t>una</w:t>
      </w:r>
      <w:r>
        <w:rPr>
          <w:spacing w:val="-57"/>
        </w:rPr>
        <w:t> </w:t>
      </w:r>
      <w:r>
        <w:rPr/>
        <w:t>cobertura universal, cuatro, a saber la Ciudad de México, Veracruz, Michoacán y Guerrero no</w:t>
      </w:r>
      <w:r>
        <w:rPr>
          <w:spacing w:val="1"/>
        </w:rPr>
        <w:t> </w:t>
      </w:r>
      <w:r>
        <w:rPr/>
        <w:t>alcanzaron el 60 por ciento de participación, y siendo, asimismo, la Ciudad de México la más</w:t>
      </w:r>
      <w:r>
        <w:rPr>
          <w:spacing w:val="1"/>
        </w:rPr>
        <w:t> </w:t>
      </w:r>
      <w:r>
        <w:rPr/>
        <w:t>rezagada en cuanto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docentes en</w:t>
      </w:r>
      <w:r>
        <w:rPr>
          <w:spacing w:val="-1"/>
        </w:rPr>
        <w:t> </w:t>
      </w:r>
      <w:r>
        <w:rPr/>
        <w:t>planteles federales.</w:t>
      </w:r>
    </w:p>
    <w:p>
      <w:pPr>
        <w:pStyle w:val="BodyText"/>
        <w:spacing w:before="158"/>
        <w:ind w:left="1180" w:right="279"/>
        <w:jc w:val="both"/>
      </w:pPr>
      <w:r>
        <w:rPr/>
        <w:t>Se observaron también diferencias en participación a lo largo de la etapa del ciclo de vida en la</w:t>
      </w:r>
      <w:r>
        <w:rPr>
          <w:spacing w:val="1"/>
        </w:rPr>
        <w:t> </w:t>
      </w:r>
      <w:r>
        <w:rPr/>
        <w:t>que se encuentran los docentes. Tanto para el total de docentes públicos como para el total de</w:t>
      </w:r>
      <w:r>
        <w:rPr>
          <w:spacing w:val="1"/>
        </w:rPr>
        <w:t> </w:t>
      </w:r>
      <w:r>
        <w:rPr/>
        <w:t>federales, el grupo etario que menos participó en el PROFORDEMS fue el de menos de 30 años,</w:t>
      </w:r>
      <w:r>
        <w:rPr>
          <w:spacing w:val="1"/>
        </w:rPr>
        <w:t> </w:t>
      </w:r>
      <w:r>
        <w:rPr/>
        <w:t>con</w:t>
      </w:r>
      <w:r>
        <w:rPr>
          <w:spacing w:val="-9"/>
        </w:rPr>
        <w:t> </w:t>
      </w:r>
      <w:r>
        <w:rPr/>
        <w:t>40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53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8"/>
        </w:rPr>
        <w:t> </w:t>
      </w:r>
      <w:r>
        <w:rPr/>
        <w:t>respectivamente.</w:t>
      </w:r>
      <w:r>
        <w:rPr>
          <w:spacing w:val="-7"/>
        </w:rPr>
        <w:t> </w:t>
      </w:r>
      <w:r>
        <w:rPr/>
        <w:t>Estos</w:t>
      </w:r>
      <w:r>
        <w:rPr>
          <w:spacing w:val="-7"/>
        </w:rPr>
        <w:t> </w:t>
      </w:r>
      <w:r>
        <w:rPr/>
        <w:t>porcentajes</w:t>
      </w:r>
      <w:r>
        <w:rPr>
          <w:spacing w:val="-5"/>
        </w:rPr>
        <w:t> </w:t>
      </w:r>
      <w:r>
        <w:rPr/>
        <w:t>son</w:t>
      </w:r>
      <w:r>
        <w:rPr>
          <w:spacing w:val="-8"/>
        </w:rPr>
        <w:t> </w:t>
      </w:r>
      <w:r>
        <w:rPr/>
        <w:t>incluso</w:t>
      </w:r>
      <w:r>
        <w:rPr>
          <w:spacing w:val="-7"/>
        </w:rPr>
        <w:t> </w:t>
      </w:r>
      <w:r>
        <w:rPr/>
        <w:t>menores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registrados</w:t>
      </w:r>
      <w:r>
        <w:rPr>
          <w:spacing w:val="-57"/>
        </w:rPr>
        <w:t> </w:t>
      </w:r>
      <w:r>
        <w:rPr/>
        <w:t>para los docentes de más de 65 años, grupo que se hubiera esperado tuvieran una participación</w:t>
      </w:r>
      <w:r>
        <w:rPr>
          <w:spacing w:val="1"/>
        </w:rPr>
        <w:t> </w:t>
      </w:r>
      <w:r>
        <w:rPr/>
        <w:t>menor</w:t>
      </w:r>
      <w:r>
        <w:rPr>
          <w:spacing w:val="-3"/>
        </w:rPr>
        <w:t> </w:t>
      </w:r>
      <w:r>
        <w:rPr/>
        <w:t>debido a</w:t>
      </w:r>
      <w:r>
        <w:rPr>
          <w:spacing w:val="-1"/>
        </w:rPr>
        <w:t> </w:t>
      </w:r>
      <w:r>
        <w:rPr/>
        <w:t>estar</w:t>
      </w:r>
      <w:r>
        <w:rPr>
          <w:spacing w:val="3"/>
        </w:rPr>
        <w:t> </w:t>
      </w:r>
      <w:r>
        <w:rPr/>
        <w:t>ya</w:t>
      </w:r>
      <w:r>
        <w:rPr>
          <w:spacing w:val="1"/>
        </w:rPr>
        <w:t> </w:t>
      </w:r>
      <w:r>
        <w:rPr/>
        <w:t>en una</w:t>
      </w:r>
      <w:r>
        <w:rPr>
          <w:spacing w:val="-2"/>
        </w:rPr>
        <w:t> </w:t>
      </w:r>
      <w:r>
        <w:rPr/>
        <w:t>edad que</w:t>
      </w:r>
      <w:r>
        <w:rPr>
          <w:spacing w:val="-1"/>
        </w:rPr>
        <w:t> </w:t>
      </w:r>
      <w:r>
        <w:rPr/>
        <w:t>les permite</w:t>
      </w:r>
      <w:r>
        <w:rPr>
          <w:spacing w:val="-1"/>
        </w:rPr>
        <w:t> </w:t>
      </w:r>
      <w:r>
        <w:rPr/>
        <w:t>retirarse.</w:t>
      </w:r>
    </w:p>
    <w:p>
      <w:pPr>
        <w:pStyle w:val="BodyText"/>
        <w:spacing w:before="162"/>
        <w:ind w:left="1180" w:right="274"/>
        <w:jc w:val="both"/>
      </w:pPr>
      <w:r>
        <w:rPr/>
        <w:t>Si la participación fue muy alta para docentes de planteles públicos, y en particular para los</w:t>
      </w:r>
      <w:r>
        <w:rPr>
          <w:spacing w:val="1"/>
        </w:rPr>
        <w:t> </w:t>
      </w:r>
      <w:r>
        <w:rPr/>
        <w:t>docentes en planteles federales, uno de los retos pendientes fue el lograr también altas tasas de</w:t>
      </w:r>
      <w:r>
        <w:rPr>
          <w:spacing w:val="1"/>
        </w:rPr>
        <w:t> </w:t>
      </w:r>
      <w:r>
        <w:rPr/>
        <w:t>certificación.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probables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relativamente</w:t>
      </w:r>
      <w:r>
        <w:rPr>
          <w:spacing w:val="-7"/>
        </w:rPr>
        <w:t> </w:t>
      </w:r>
      <w:r>
        <w:rPr/>
        <w:t>importante: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promedio,</w:t>
      </w:r>
      <w:r>
        <w:rPr>
          <w:spacing w:val="-6"/>
        </w:rPr>
        <w:t> </w:t>
      </w:r>
      <w:r>
        <w:rPr/>
        <w:t>fue</w:t>
      </w:r>
      <w:r>
        <w:rPr>
          <w:spacing w:val="-8"/>
        </w:rPr>
        <w:t> </w:t>
      </w:r>
      <w:r>
        <w:rPr/>
        <w:t>equivalente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ingreso</w:t>
      </w:r>
      <w:r>
        <w:rPr>
          <w:spacing w:val="-6"/>
        </w:rPr>
        <w:t> </w:t>
      </w:r>
      <w:r>
        <w:rPr/>
        <w:t>disponible</w:t>
      </w:r>
      <w:r>
        <w:rPr>
          <w:spacing w:val="-7"/>
        </w:rPr>
        <w:t> </w:t>
      </w:r>
      <w:r>
        <w:rPr/>
        <w:t>del</w:t>
      </w:r>
      <w:r>
        <w:rPr>
          <w:spacing w:val="-58"/>
        </w:rPr>
        <w:t> </w:t>
      </w:r>
      <w:r>
        <w:rPr/>
        <w:t>docente promedio para 2015, después de descontar los gastos mínimos necesarios para garantizar</w:t>
      </w:r>
      <w:r>
        <w:rPr>
          <w:spacing w:val="-57"/>
        </w:rPr>
        <w:t> </w:t>
      </w:r>
      <w:r>
        <w:rPr/>
        <w:t>un nivel de bienestar satisfactorio. Otros posibles motivos incluyen el carácter voluntario de este</w:t>
      </w:r>
      <w:r>
        <w:rPr>
          <w:spacing w:val="1"/>
        </w:rPr>
        <w:t> </w:t>
      </w:r>
      <w:r>
        <w:rPr/>
        <w:t>procedimiento y los mayores requerimientos logísticos de la certificación en comparación con la</w:t>
      </w:r>
      <w:r>
        <w:rPr>
          <w:spacing w:val="1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acreditación del Programa</w:t>
      </w:r>
    </w:p>
    <w:p>
      <w:pPr>
        <w:pStyle w:val="BodyText"/>
        <w:spacing w:before="161"/>
        <w:ind w:left="1180" w:right="278"/>
        <w:jc w:val="both"/>
      </w:pPr>
      <w:r>
        <w:rPr/>
        <w:t>Los rezagos en tasas de certificación también variaron por entidad federativa y subsistema,</w:t>
      </w:r>
      <w:r>
        <w:rPr>
          <w:spacing w:val="1"/>
        </w:rPr>
        <w:t> </w:t>
      </w:r>
      <w:r>
        <w:rPr/>
        <w:t>encontrándose los menores porcentajes en la Ciudad de México Jalisco y Oaxaca, mientras que</w:t>
      </w:r>
      <w:r>
        <w:rPr>
          <w:spacing w:val="1"/>
        </w:rPr>
        <w:t> </w:t>
      </w:r>
      <w:r>
        <w:rPr/>
        <w:t>fue CONALEP el subsistema en donde la certificación fue menor, seguido de</w:t>
      </w:r>
      <w:r>
        <w:rPr>
          <w:spacing w:val="1"/>
        </w:rPr>
        <w:t> </w:t>
      </w:r>
      <w:r>
        <w:rPr/>
        <w:t>los docentes</w:t>
      </w:r>
      <w:r>
        <w:rPr>
          <w:spacing w:val="1"/>
        </w:rPr>
        <w:t> </w:t>
      </w:r>
      <w:r>
        <w:rPr/>
        <w:t>bachilleratos</w:t>
      </w:r>
      <w:r>
        <w:rPr>
          <w:spacing w:val="-1"/>
        </w:rPr>
        <w:t> </w:t>
      </w:r>
      <w:r>
        <w:rPr/>
        <w:t>de universidades autónomas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planteles de</w:t>
      </w:r>
      <w:r>
        <w:rPr>
          <w:spacing w:val="-1"/>
        </w:rPr>
        <w:t> </w:t>
      </w:r>
      <w:r>
        <w:rPr/>
        <w:t>control estatal.</w:t>
      </w:r>
    </w:p>
    <w:p>
      <w:pPr>
        <w:pStyle w:val="BodyText"/>
        <w:spacing w:before="159"/>
        <w:ind w:left="1180" w:right="276"/>
        <w:jc w:val="both"/>
      </w:pPr>
      <w:r>
        <w:rPr/>
        <w:t>En cuanto a los resultados de la Encuesta PROFORDEMS, la evidencia muestra que los docentes</w:t>
      </w:r>
      <w:r>
        <w:rPr>
          <w:spacing w:val="-57"/>
        </w:rPr>
        <w:t> </w:t>
      </w:r>
      <w:r>
        <w:rPr/>
        <w:t>que se integraron a este proceso de formación tuvieron un alto grado de satisfacción con el</w:t>
      </w:r>
      <w:r>
        <w:rPr>
          <w:spacing w:val="1"/>
        </w:rPr>
        <w:t> </w:t>
      </w:r>
      <w:r>
        <w:rPr/>
        <w:t>Programa. También se encuentra que gran parte de los docentes, más de 70 por ciento, afirman</w:t>
      </w:r>
      <w:r>
        <w:rPr>
          <w:spacing w:val="1"/>
        </w:rPr>
        <w:t> </w:t>
      </w:r>
      <w:r>
        <w:rPr/>
        <w:t>haber</w:t>
      </w:r>
      <w:r>
        <w:rPr>
          <w:spacing w:val="-1"/>
        </w:rPr>
        <w:t> </w:t>
      </w:r>
      <w:r>
        <w:rPr/>
        <w:t>modificado</w:t>
      </w:r>
      <w:r>
        <w:rPr>
          <w:spacing w:val="-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Programa,</w:t>
      </w:r>
      <w:r>
        <w:rPr>
          <w:spacing w:val="-1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manera</w:t>
      </w:r>
      <w:r>
        <w:rPr>
          <w:spacing w:val="-3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5"/>
        <w:jc w:val="both"/>
      </w:pPr>
      <w:r>
        <w:rPr/>
        <w:t>evaluar a los alumnos, la comunicación con ellos, la integración del grupo, la forma de trabajar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alumnos,</w:t>
      </w:r>
      <w:r>
        <w:rPr>
          <w:spacing w:val="-7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1"/>
        </w:rPr>
        <w:t> </w:t>
      </w:r>
      <w:r>
        <w:rPr/>
        <w:t>manera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motivar</w:t>
      </w:r>
      <w:r>
        <w:rPr>
          <w:spacing w:val="-14"/>
        </w:rPr>
        <w:t> </w:t>
      </w:r>
      <w:r>
        <w:rPr/>
        <w:t>su</w:t>
      </w:r>
      <w:r>
        <w:rPr>
          <w:spacing w:val="-10"/>
        </w:rPr>
        <w:t> </w:t>
      </w:r>
      <w:r>
        <w:rPr/>
        <w:t>mejor</w:t>
      </w:r>
      <w:r>
        <w:rPr>
          <w:spacing w:val="-13"/>
        </w:rPr>
        <w:t> </w:t>
      </w:r>
      <w:r>
        <w:rPr/>
        <w:t>desempeño.</w:t>
      </w:r>
      <w:r>
        <w:rPr>
          <w:spacing w:val="-13"/>
        </w:rPr>
        <w:t> </w:t>
      </w:r>
      <w:r>
        <w:rPr/>
        <w:t>Además,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0"/>
        </w:rPr>
        <w:t> </w:t>
      </w:r>
      <w:r>
        <w:rPr/>
        <w:t>afirman</w:t>
      </w:r>
      <w:r>
        <w:rPr>
          <w:spacing w:val="-13"/>
        </w:rPr>
        <w:t> </w:t>
      </w:r>
      <w:r>
        <w:rPr/>
        <w:t>haber</w:t>
      </w:r>
      <w:r>
        <w:rPr>
          <w:spacing w:val="-57"/>
        </w:rPr>
        <w:t> </w:t>
      </w:r>
      <w:r>
        <w:rPr/>
        <w:t>reforzado sus habilidades para atender a grupos diversos y a alumnos con bajo rendimiento</w:t>
      </w:r>
      <w:r>
        <w:rPr>
          <w:spacing w:val="1"/>
        </w:rPr>
        <w:t> </w:t>
      </w:r>
      <w:r>
        <w:rPr/>
        <w:t>académico</w:t>
      </w:r>
      <w:r>
        <w:rPr>
          <w:spacing w:val="-4"/>
        </w:rPr>
        <w:t> </w:t>
      </w:r>
      <w:r>
        <w:rPr/>
        <w:t>utilizando</w:t>
      </w:r>
      <w:r>
        <w:rPr>
          <w:spacing w:val="-4"/>
        </w:rPr>
        <w:t> </w:t>
      </w:r>
      <w:r>
        <w:rPr/>
        <w:t>diversas</w:t>
      </w:r>
      <w:r>
        <w:rPr>
          <w:spacing w:val="-4"/>
        </w:rPr>
        <w:t> </w:t>
      </w:r>
      <w:r>
        <w:rPr/>
        <w:t>técnicas,</w:t>
      </w:r>
      <w:r>
        <w:rPr>
          <w:spacing w:val="-4"/>
        </w:rPr>
        <w:t> </w:t>
      </w:r>
      <w:r>
        <w:rPr/>
        <w:t>incluyendo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 grupal,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discusión grupal de temas, el uso de esquemas y mapas mentales para exponer conceptos, y la</w:t>
      </w:r>
      <w:r>
        <w:rPr>
          <w:spacing w:val="1"/>
        </w:rPr>
        <w:t> </w:t>
      </w:r>
      <w:r>
        <w:rPr/>
        <w:t>solución de ejercicios con apoyo de otros estudiantes. Otras de las técnicas que los docentes</w:t>
      </w:r>
      <w:r>
        <w:rPr>
          <w:spacing w:val="1"/>
        </w:rPr>
        <w:t> </w:t>
      </w:r>
      <w:r>
        <w:rPr/>
        <w:t>manifiestan utilizar en mayor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a partir de su participación en el</w:t>
      </w:r>
      <w:r>
        <w:rPr>
          <w:spacing w:val="1"/>
        </w:rPr>
        <w:t> </w:t>
      </w:r>
      <w:r>
        <w:rPr/>
        <w:t>Programa, son la de</w:t>
      </w:r>
      <w:r>
        <w:rPr>
          <w:spacing w:val="1"/>
        </w:rPr>
        <w:t> </w:t>
      </w:r>
      <w:r>
        <w:rPr/>
        <w:t>ejemplificar temas o conceptos con situaciones reales, el establecer proyectos a partir de un tema,</w:t>
      </w:r>
      <w:r>
        <w:rPr>
          <w:spacing w:val="-57"/>
        </w:rPr>
        <w:t> </w:t>
      </w:r>
      <w:r>
        <w:rPr/>
        <w:t>el promover el trabajo en equipo y en el grupo en su conjunto, y ofrecer mayores antecedentes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 sobre</w:t>
      </w:r>
      <w:r>
        <w:rPr>
          <w:spacing w:val="-2"/>
        </w:rPr>
        <w:t> </w:t>
      </w:r>
      <w:r>
        <w:rPr/>
        <w:t>los temas a</w:t>
      </w:r>
      <w:r>
        <w:rPr>
          <w:spacing w:val="-2"/>
        </w:rPr>
        <w:t> </w:t>
      </w:r>
      <w:r>
        <w:rPr/>
        <w:t>estudiar.</w:t>
      </w:r>
    </w:p>
    <w:p>
      <w:pPr>
        <w:pStyle w:val="BodyText"/>
        <w:spacing w:before="161"/>
        <w:ind w:left="1180" w:right="276"/>
        <w:jc w:val="both"/>
      </w:pP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parte</w:t>
      </w:r>
      <w:r>
        <w:rPr>
          <w:spacing w:val="-4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docentes,</w:t>
      </w:r>
      <w:r>
        <w:rPr>
          <w:spacing w:val="-1"/>
        </w:rPr>
        <w:t> </w:t>
      </w:r>
      <w:r>
        <w:rPr/>
        <w:t>más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30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ciento,</w:t>
      </w:r>
      <w:r>
        <w:rPr>
          <w:spacing w:val="-58"/>
        </w:rPr>
        <w:t> </w:t>
      </w:r>
      <w:r>
        <w:rPr/>
        <w:t>siguió utilizando en todas sus clases o, en la mayoría, estrategias como el dictado de contenidos,</w:t>
      </w:r>
      <w:r>
        <w:rPr>
          <w:spacing w:val="1"/>
        </w:rPr>
        <w:t> </w:t>
      </w:r>
      <w:r>
        <w:rPr/>
        <w:t>la distribución de apuntes de clase y la lectura de libros de texto, que corresponden a los modelos</w:t>
      </w:r>
      <w:r>
        <w:rPr>
          <w:spacing w:val="-57"/>
        </w:rPr>
        <w:t> </w:t>
      </w:r>
      <w:r>
        <w:rPr/>
        <w:t>tradicionales</w:t>
      </w:r>
      <w:r>
        <w:rPr>
          <w:spacing w:val="-6"/>
        </w:rPr>
        <w:t> </w:t>
      </w:r>
      <w:r>
        <w:rPr/>
        <w:t>basados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memorización, y</w:t>
      </w:r>
      <w:r>
        <w:rPr>
          <w:spacing w:val="-11"/>
        </w:rPr>
        <w:t> </w:t>
      </w:r>
      <w:r>
        <w:rPr/>
        <w:t>no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competencias y</w:t>
      </w:r>
      <w:r>
        <w:rPr>
          <w:spacing w:val="-9"/>
        </w:rPr>
        <w:t> </w:t>
      </w:r>
      <w:r>
        <w:rPr/>
        <w:t>habilidades</w:t>
      </w:r>
      <w:r>
        <w:rPr>
          <w:spacing w:val="-57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 alumnos.</w:t>
      </w:r>
      <w:r>
        <w:rPr>
          <w:spacing w:val="-3"/>
        </w:rPr>
        <w:t> </w:t>
      </w:r>
      <w:r>
        <w:rPr/>
        <w:t>Esto</w:t>
      </w:r>
      <w:r>
        <w:rPr>
          <w:spacing w:val="-2"/>
        </w:rPr>
        <w:t> </w:t>
      </w:r>
      <w:r>
        <w:rPr/>
        <w:t>sugiere</w:t>
      </w:r>
      <w:r>
        <w:rPr>
          <w:spacing w:val="-5"/>
        </w:rPr>
        <w:t> </w:t>
      </w:r>
      <w:r>
        <w:rPr/>
        <w:t>que,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bien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PROFORDEMS</w:t>
      </w:r>
      <w:r>
        <w:rPr>
          <w:spacing w:val="-2"/>
        </w:rPr>
        <w:t> </w:t>
      </w:r>
      <w:r>
        <w:rPr/>
        <w:t>fue</w:t>
      </w:r>
      <w:r>
        <w:rPr>
          <w:spacing w:val="-1"/>
        </w:rPr>
        <w:t> </w:t>
      </w:r>
      <w:r>
        <w:rPr/>
        <w:t>cumpliendo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hacer permear los conocimientos y conceptos relevantes de la reforma de 2008, incluyendo el</w:t>
      </w:r>
      <w:r>
        <w:rPr>
          <w:spacing w:val="1"/>
        </w:rPr>
        <w:t> </w:t>
      </w:r>
      <w:r>
        <w:rPr/>
        <w:t>nuevo modelo pedagógico, no lo logró por completo al existir, por un lado, docentes que no</w:t>
      </w:r>
      <w:r>
        <w:rPr>
          <w:spacing w:val="1"/>
        </w:rPr>
        <w:t> </w:t>
      </w:r>
      <w:r>
        <w:rPr/>
        <w:t>accedieron al Programa y, por otro, docentes que sí accedieron, pero no lograron reflejar esta</w:t>
      </w:r>
      <w:r>
        <w:rPr>
          <w:spacing w:val="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en nuevas estrategias en el</w:t>
      </w:r>
      <w:r>
        <w:rPr>
          <w:spacing w:val="2"/>
        </w:rPr>
        <w:t> </w:t>
      </w:r>
      <w:r>
        <w:rPr/>
        <w:t>aula.</w:t>
      </w:r>
    </w:p>
    <w:p>
      <w:pPr>
        <w:pStyle w:val="BodyText"/>
        <w:spacing w:before="160"/>
        <w:ind w:left="1180" w:right="276"/>
        <w:jc w:val="both"/>
      </w:pPr>
      <w:r>
        <w:rPr/>
        <w:t>La gran mayoría de los Directores encuestados consideró que el Programa era muy útil y, en</w:t>
      </w:r>
      <w:r>
        <w:rPr>
          <w:spacing w:val="1"/>
        </w:rPr>
        <w:t> </w:t>
      </w:r>
      <w:r>
        <w:rPr/>
        <w:t>particular,</w:t>
      </w:r>
      <w:r>
        <w:rPr>
          <w:spacing w:val="-11"/>
        </w:rPr>
        <w:t> </w:t>
      </w:r>
      <w:r>
        <w:rPr/>
        <w:t>identificaron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formados</w:t>
      </w:r>
      <w:r>
        <w:rPr>
          <w:spacing w:val="-8"/>
        </w:rPr>
        <w:t> </w:t>
      </w:r>
      <w:r>
        <w:rPr/>
        <w:t>bajo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esquema</w:t>
      </w:r>
      <w:r>
        <w:rPr>
          <w:spacing w:val="-12"/>
        </w:rPr>
        <w:t> </w:t>
      </w:r>
      <w:r>
        <w:rPr/>
        <w:t>utilizaban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mayor</w:t>
      </w:r>
      <w:r>
        <w:rPr>
          <w:spacing w:val="-12"/>
        </w:rPr>
        <w:t> </w:t>
      </w:r>
      <w:r>
        <w:rPr/>
        <w:t>medida,</w:t>
      </w:r>
      <w:r>
        <w:rPr>
          <w:spacing w:val="-58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cursaron,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favorecen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competencias en los estudiantes, como lo son: asignar temas a estudiantes para que realicen</w:t>
      </w:r>
      <w:r>
        <w:rPr>
          <w:spacing w:val="1"/>
        </w:rPr>
        <w:t> </w:t>
      </w:r>
      <w:r>
        <w:rPr/>
        <w:t>exposiciones; dar a conocer a sus alumnos al inicio del curso las reglas, objetivos y métodos de</w:t>
      </w:r>
      <w:r>
        <w:rPr>
          <w:spacing w:val="1"/>
        </w:rPr>
        <w:t> </w:t>
      </w:r>
      <w:r>
        <w:rPr/>
        <w:t>evaluación; consultar material de manera electrónica para enriquecer su práctica; usar en mayor</w:t>
      </w:r>
      <w:r>
        <w:rPr>
          <w:spacing w:val="1"/>
        </w:rPr>
        <w:t> </w:t>
      </w:r>
      <w:r>
        <w:rPr/>
        <w:t>medida las aulas con tecnología; y, organizar discusiones con los alumnos como parte de las</w:t>
      </w:r>
      <w:r>
        <w:rPr>
          <w:spacing w:val="1"/>
        </w:rPr>
        <w:t> </w:t>
      </w:r>
      <w:r>
        <w:rPr/>
        <w:t>sesiones.</w:t>
      </w:r>
    </w:p>
    <w:p>
      <w:pPr>
        <w:pStyle w:val="BodyText"/>
        <w:spacing w:before="161"/>
        <w:ind w:left="1180" w:right="276"/>
        <w:jc w:val="both"/>
      </w:pPr>
      <w:r>
        <w:rPr/>
        <w:t>Finalmente, la encuesta también incorporó la visión de los alumnos que estuvieron expuestos a</w:t>
      </w:r>
      <w:r>
        <w:rPr>
          <w:spacing w:val="1"/>
        </w:rPr>
        <w:t> </w:t>
      </w:r>
      <w:r>
        <w:rPr/>
        <w:t>docentes formados en el Programa. El 70 por ciento de los estudiantes afirmó que los docentes</w:t>
      </w:r>
      <w:r>
        <w:rPr>
          <w:spacing w:val="1"/>
        </w:rPr>
        <w:t> </w:t>
      </w:r>
      <w:r>
        <w:rPr/>
        <w:t>participantes discuten de manera grupal los temas, solucionan ejercicios en grupo, promueven el</w:t>
      </w:r>
      <w:r>
        <w:rPr>
          <w:spacing w:val="1"/>
        </w:rPr>
        <w:t> </w:t>
      </w:r>
      <w:r>
        <w:rPr/>
        <w:t>apoyo de los estudiantes entre sí, promueven el trabajo en equipo y el aprendizaje por medio de</w:t>
      </w:r>
      <w:r>
        <w:rPr>
          <w:spacing w:val="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y utilizan técnicas como los mapas mentales que propician el cuestionamiento y</w:t>
      </w:r>
      <w:r>
        <w:rPr>
          <w:spacing w:val="1"/>
        </w:rPr>
        <w:t> </w:t>
      </w:r>
      <w:r>
        <w:rPr/>
        <w:t>razonamiento, en todas o en casi todas sus clases. Sin embargo, también se detectó que un</w:t>
      </w:r>
      <w:r>
        <w:rPr>
          <w:spacing w:val="1"/>
        </w:rPr>
        <w:t> </w:t>
      </w:r>
      <w:r>
        <w:rPr/>
        <w:t>porcentaje importante sigue utilizando estrategias como el dictado de contenidos, la lectura de</w:t>
      </w:r>
      <w:r>
        <w:rPr>
          <w:spacing w:val="1"/>
        </w:rPr>
        <w:t> </w:t>
      </w:r>
      <w:r>
        <w:rPr/>
        <w:t>libros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texto o la</w:t>
      </w:r>
      <w:r>
        <w:rPr>
          <w:spacing w:val="-1"/>
        </w:rPr>
        <w:t> </w:t>
      </w:r>
      <w:r>
        <w:rPr/>
        <w:t>distribución de apuntes</w:t>
      </w:r>
      <w:r>
        <w:rPr>
          <w:spacing w:val="-1"/>
        </w:rPr>
        <w:t> </w:t>
      </w:r>
      <w:r>
        <w:rPr/>
        <w:t>como</w:t>
      </w:r>
      <w:r>
        <w:rPr>
          <w:spacing w:val="2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en el aula.</w:t>
      </w:r>
    </w:p>
    <w:p>
      <w:pPr>
        <w:pStyle w:val="BodyText"/>
        <w:spacing w:before="159"/>
        <w:ind w:left="1180" w:right="278"/>
        <w:jc w:val="both"/>
      </w:pPr>
      <w:r>
        <w:rPr/>
        <w:t>Lo</w:t>
      </w:r>
      <w:r>
        <w:rPr>
          <w:spacing w:val="-6"/>
        </w:rPr>
        <w:t> </w:t>
      </w:r>
      <w:r>
        <w:rPr/>
        <w:t>presentado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ahora</w:t>
      </w:r>
      <w:r>
        <w:rPr>
          <w:spacing w:val="-7"/>
        </w:rPr>
        <w:t> </w:t>
      </w:r>
      <w:r>
        <w:rPr/>
        <w:t>sugiere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lograron</w:t>
      </w:r>
      <w:r>
        <w:rPr>
          <w:spacing w:val="-7"/>
        </w:rPr>
        <w:t> </w:t>
      </w:r>
      <w:r>
        <w:rPr/>
        <w:t>avances</w:t>
      </w:r>
      <w:r>
        <w:rPr>
          <w:spacing w:val="-6"/>
        </w:rPr>
        <w:t> </w:t>
      </w:r>
      <w:r>
        <w:rPr/>
        <w:t>importantes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cuanto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docente</w:t>
      </w:r>
      <w:r>
        <w:rPr>
          <w:spacing w:val="-58"/>
        </w:rPr>
        <w:t> </w:t>
      </w:r>
      <w:r>
        <w:rPr/>
        <w:t>para el desarrollo de competencias, desde el 2008 y hasta el año 2015, quedando todavía margen</w:t>
      </w:r>
      <w:r>
        <w:rPr>
          <w:spacing w:val="1"/>
        </w:rPr>
        <w:t> </w:t>
      </w:r>
      <w:r>
        <w:rPr/>
        <w:t>de</w:t>
      </w:r>
      <w:r>
        <w:rPr>
          <w:spacing w:val="-14"/>
        </w:rPr>
        <w:t> </w:t>
      </w:r>
      <w:r>
        <w:rPr/>
        <w:t>mejora</w:t>
      </w:r>
      <w:r>
        <w:rPr>
          <w:spacing w:val="-13"/>
        </w:rPr>
        <w:t> </w:t>
      </w:r>
      <w:r>
        <w:rPr/>
        <w:t>tanto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términos</w:t>
      </w:r>
      <w:r>
        <w:rPr>
          <w:spacing w:val="-13"/>
        </w:rPr>
        <w:t> </w:t>
      </w:r>
      <w:r>
        <w:rPr/>
        <w:t>cobertura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Programa,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aplicación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aula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5"/>
        </w:rPr>
        <w:t> </w:t>
      </w:r>
      <w:r>
        <w:rPr/>
        <w:t>nuevo</w:t>
      </w:r>
      <w:r>
        <w:rPr>
          <w:spacing w:val="-58"/>
        </w:rPr>
        <w:t> </w:t>
      </w:r>
      <w:r>
        <w:rPr/>
        <w:t>enfoque</w:t>
      </w:r>
      <w:r>
        <w:rPr>
          <w:spacing w:val="-2"/>
        </w:rPr>
        <w:t> </w:t>
      </w:r>
      <w:r>
        <w:rPr/>
        <w:t>pedagógico.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Heading1"/>
        <w:numPr>
          <w:ilvl w:val="0"/>
          <w:numId w:val="1"/>
        </w:numPr>
        <w:tabs>
          <w:tab w:pos="1541" w:val="left" w:leader="none"/>
        </w:tabs>
        <w:spacing w:line="240" w:lineRule="auto" w:before="78" w:after="0"/>
        <w:ind w:left="1540" w:right="0" w:hanging="361"/>
        <w:jc w:val="left"/>
      </w:pPr>
      <w:r>
        <w:rPr/>
        <w:t>Estrategia</w:t>
      </w:r>
      <w:r>
        <w:rPr>
          <w:spacing w:val="-3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Continua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1180"/>
      </w:pPr>
      <w:r>
        <w:rPr>
          <w:color w:val="2E5395"/>
        </w:rPr>
        <w:t>Introducción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59" w:lineRule="auto"/>
        <w:ind w:left="1180" w:right="273"/>
        <w:jc w:val="both"/>
      </w:pPr>
      <w:r>
        <w:rPr/>
        <w:t>La Reforma Educativa de 2012 tuvo como finalidad el garantizar la calidad y la igualdad de la</w:t>
      </w:r>
      <w:r>
        <w:rPr>
          <w:spacing w:val="1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pública.</w:t>
      </w:r>
      <w:r>
        <w:rPr>
          <w:vertAlign w:val="superscript"/>
        </w:rPr>
        <w:t>28</w:t>
      </w:r>
      <w:r>
        <w:rPr>
          <w:spacing w:val="-4"/>
          <w:vertAlign w:val="baseline"/>
        </w:rPr>
        <w:t> </w:t>
      </w:r>
      <w:r>
        <w:rPr>
          <w:vertAlign w:val="baseline"/>
        </w:rPr>
        <w:t>Para</w:t>
      </w:r>
      <w:r>
        <w:rPr>
          <w:spacing w:val="-8"/>
          <w:vertAlign w:val="baseline"/>
        </w:rPr>
        <w:t> </w:t>
      </w:r>
      <w:r>
        <w:rPr>
          <w:vertAlign w:val="baseline"/>
        </w:rPr>
        <w:t>concretar</w:t>
      </w:r>
      <w:r>
        <w:rPr>
          <w:spacing w:val="-6"/>
          <w:vertAlign w:val="baseline"/>
        </w:rPr>
        <w:t> </w:t>
      </w:r>
      <w:r>
        <w:rPr>
          <w:vertAlign w:val="baseline"/>
        </w:rPr>
        <w:t>estos</w:t>
      </w:r>
      <w:r>
        <w:rPr>
          <w:spacing w:val="-5"/>
          <w:vertAlign w:val="baseline"/>
        </w:rPr>
        <w:t> </w:t>
      </w:r>
      <w:r>
        <w:rPr>
          <w:vertAlign w:val="baseline"/>
        </w:rPr>
        <w:t>esfuerzos,</w:t>
      </w:r>
      <w:r>
        <w:rPr>
          <w:spacing w:val="-4"/>
          <w:vertAlign w:val="baseline"/>
        </w:rPr>
        <w:t> </w:t>
      </w:r>
      <w:r>
        <w:rPr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vertAlign w:val="baseline"/>
        </w:rPr>
        <w:t>plantearon</w:t>
      </w:r>
      <w:r>
        <w:rPr>
          <w:spacing w:val="-6"/>
          <w:vertAlign w:val="baseline"/>
        </w:rPr>
        <w:t> </w:t>
      </w:r>
      <w:r>
        <w:rPr>
          <w:vertAlign w:val="baseline"/>
        </w:rPr>
        <w:t>varios</w:t>
      </w:r>
      <w:r>
        <w:rPr>
          <w:spacing w:val="-6"/>
          <w:vertAlign w:val="baseline"/>
        </w:rPr>
        <w:t> </w:t>
      </w:r>
      <w:r>
        <w:rPr>
          <w:vertAlign w:val="baseline"/>
        </w:rPr>
        <w:t>objetivos</w:t>
      </w:r>
      <w:r>
        <w:rPr>
          <w:spacing w:val="-5"/>
          <w:vertAlign w:val="baseline"/>
        </w:rPr>
        <w:t> </w:t>
      </w:r>
      <w:r>
        <w:rPr>
          <w:vertAlign w:val="baseline"/>
        </w:rPr>
        <w:t>fundamentales,</w:t>
      </w:r>
      <w:r>
        <w:rPr>
          <w:spacing w:val="-58"/>
          <w:vertAlign w:val="baseline"/>
        </w:rPr>
        <w:t> </w:t>
      </w:r>
      <w:r>
        <w:rPr>
          <w:vertAlign w:val="baseline"/>
        </w:rPr>
        <w:t>entre los que destacan, dentro del contexto de este proyecto, la creación del Servicio Profesional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7"/>
          <w:vertAlign w:val="baseline"/>
        </w:rPr>
        <w:t> </w:t>
      </w:r>
      <w:r>
        <w:rPr>
          <w:vertAlign w:val="baseline"/>
        </w:rPr>
        <w:t>(SPD)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constitución</w:t>
      </w:r>
      <w:r>
        <w:rPr>
          <w:spacing w:val="-8"/>
          <w:vertAlign w:val="baseline"/>
        </w:rPr>
        <w:t> </w:t>
      </w:r>
      <w:r>
        <w:rPr>
          <w:vertAlign w:val="baseline"/>
        </w:rPr>
        <w:t>del</w:t>
      </w:r>
      <w:r>
        <w:rPr>
          <w:spacing w:val="-8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-8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Evaluación</w:t>
      </w:r>
      <w:r>
        <w:rPr>
          <w:spacing w:val="-8"/>
          <w:vertAlign w:val="baseline"/>
        </w:rPr>
        <w:t> </w:t>
      </w:r>
      <w:r>
        <w:rPr>
          <w:vertAlign w:val="baseline"/>
        </w:rPr>
        <w:t>Educativa</w:t>
      </w:r>
      <w:r>
        <w:rPr>
          <w:spacing w:val="-10"/>
          <w:vertAlign w:val="baseline"/>
        </w:rPr>
        <w:t> </w:t>
      </w:r>
      <w:r>
        <w:rPr>
          <w:vertAlign w:val="baseline"/>
        </w:rPr>
        <w:t>(SNEE),</w:t>
      </w:r>
      <w:r>
        <w:rPr>
          <w:spacing w:val="-9"/>
          <w:vertAlign w:val="baseline"/>
        </w:rPr>
        <w:t> </w:t>
      </w:r>
      <w:r>
        <w:rPr>
          <w:vertAlign w:val="baseline"/>
        </w:rPr>
        <w:t>así</w:t>
      </w:r>
      <w:r>
        <w:rPr>
          <w:spacing w:val="-5"/>
          <w:vertAlign w:val="baseline"/>
        </w:rPr>
        <w:t> </w:t>
      </w:r>
      <w:r>
        <w:rPr>
          <w:vertAlign w:val="baseline"/>
        </w:rPr>
        <w:t>como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denominación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Instituto</w:t>
      </w:r>
      <w:r>
        <w:rPr>
          <w:spacing w:val="-15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14"/>
          <w:vertAlign w:val="baseline"/>
        </w:rPr>
        <w:t> </w:t>
      </w:r>
      <w:r>
        <w:rPr>
          <w:vertAlign w:val="baseline"/>
        </w:rPr>
        <w:t>para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5"/>
          <w:vertAlign w:val="baseline"/>
        </w:rPr>
        <w:t> </w:t>
      </w:r>
      <w:r>
        <w:rPr>
          <w:vertAlign w:val="baseline"/>
        </w:rPr>
        <w:t>Evaluación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13"/>
          <w:vertAlign w:val="baseline"/>
        </w:rPr>
        <w:t> </w:t>
      </w:r>
      <w:r>
        <w:rPr>
          <w:vertAlign w:val="baseline"/>
        </w:rPr>
        <w:t>(INEE)</w:t>
      </w:r>
      <w:r>
        <w:rPr>
          <w:spacing w:val="-16"/>
          <w:vertAlign w:val="baseline"/>
        </w:rPr>
        <w:t> </w:t>
      </w:r>
      <w:r>
        <w:rPr>
          <w:vertAlign w:val="baseline"/>
        </w:rPr>
        <w:t>como</w:t>
      </w:r>
      <w:r>
        <w:rPr>
          <w:spacing w:val="-14"/>
          <w:vertAlign w:val="baseline"/>
        </w:rPr>
        <w:t> </w:t>
      </w:r>
      <w:r>
        <w:rPr>
          <w:vertAlign w:val="baseline"/>
        </w:rPr>
        <w:t>un</w:t>
      </w:r>
      <w:r>
        <w:rPr>
          <w:spacing w:val="-15"/>
          <w:vertAlign w:val="baseline"/>
        </w:rPr>
        <w:t> </w:t>
      </w:r>
      <w:r>
        <w:rPr>
          <w:vertAlign w:val="baseline"/>
        </w:rPr>
        <w:t>órgano</w:t>
      </w:r>
      <w:r>
        <w:rPr>
          <w:spacing w:val="-57"/>
          <w:vertAlign w:val="baseline"/>
        </w:rPr>
        <w:t> </w:t>
      </w:r>
      <w:r>
        <w:rPr>
          <w:vertAlign w:val="baseline"/>
        </w:rPr>
        <w:t>autónomo.</w:t>
      </w:r>
      <w:r>
        <w:rPr>
          <w:vertAlign w:val="superscript"/>
        </w:rPr>
        <w:t>29</w:t>
      </w:r>
      <w:r>
        <w:rPr>
          <w:vertAlign w:val="baseline"/>
        </w:rPr>
        <w:t> Lo anterior llevó a la reforma de la Ley General de Educación</w:t>
      </w:r>
      <w:r>
        <w:rPr>
          <w:vertAlign w:val="superscript"/>
        </w:rPr>
        <w:t>30</w:t>
      </w:r>
      <w:r>
        <w:rPr>
          <w:vertAlign w:val="baseline"/>
        </w:rPr>
        <w:t>, así como a la</w:t>
      </w:r>
      <w:r>
        <w:rPr>
          <w:spacing w:val="1"/>
          <w:vertAlign w:val="baseline"/>
        </w:rPr>
        <w:t> </w:t>
      </w:r>
      <w:r>
        <w:rPr>
          <w:vertAlign w:val="baseline"/>
        </w:rPr>
        <w:t>promulgación de legislaciones secundarias y auxiliares a la Reforma Educativa como la Ley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1"/>
          <w:vertAlign w:val="baseline"/>
        </w:rPr>
        <w:t> </w:t>
      </w:r>
      <w:r>
        <w:rPr>
          <w:vertAlign w:val="baseline"/>
        </w:rPr>
        <w:t>del Servicio Profesional Docente</w:t>
      </w:r>
      <w:r>
        <w:rPr>
          <w:spacing w:val="1"/>
          <w:vertAlign w:val="baseline"/>
        </w:rPr>
        <w:t> </w:t>
      </w:r>
      <w:r>
        <w:rPr>
          <w:vertAlign w:val="baseline"/>
        </w:rPr>
        <w:t>(LGSPD)</w:t>
      </w:r>
      <w:r>
        <w:rPr>
          <w:vertAlign w:val="superscript"/>
        </w:rPr>
        <w:t>31</w:t>
      </w:r>
      <w:r>
        <w:rPr>
          <w:spacing w:val="4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Ley</w:t>
      </w:r>
      <w:r>
        <w:rPr>
          <w:spacing w:val="-5"/>
          <w:vertAlign w:val="baseline"/>
        </w:rPr>
        <w:t> </w:t>
      </w:r>
      <w:r>
        <w:rPr>
          <w:vertAlign w:val="baseline"/>
        </w:rPr>
        <w:t>del</w:t>
      </w:r>
      <w:r>
        <w:rPr>
          <w:spacing w:val="2"/>
          <w:vertAlign w:val="baseline"/>
        </w:rPr>
        <w:t> </w:t>
      </w:r>
      <w:r>
        <w:rPr>
          <w:vertAlign w:val="baseline"/>
        </w:rPr>
        <w:t>INEE.</w:t>
      </w:r>
      <w:r>
        <w:rPr>
          <w:vertAlign w:val="superscript"/>
        </w:rPr>
        <w:t>32</w:t>
      </w:r>
    </w:p>
    <w:p>
      <w:pPr>
        <w:pStyle w:val="BodyText"/>
        <w:spacing w:before="158"/>
        <w:ind w:left="1180" w:right="274"/>
        <w:jc w:val="both"/>
      </w:pP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LGSPD,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Profesional</w:t>
      </w:r>
      <w:r>
        <w:rPr>
          <w:spacing w:val="-4"/>
        </w:rPr>
        <w:t> </w:t>
      </w:r>
      <w:r>
        <w:rPr/>
        <w:t>Docente</w:t>
      </w:r>
      <w:r>
        <w:rPr>
          <w:spacing w:val="-4"/>
        </w:rPr>
        <w:t> </w:t>
      </w:r>
      <w:r>
        <w:rPr/>
        <w:t>consiste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institucionalización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8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ingreso,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y permanencia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 personal</w:t>
      </w:r>
      <w:r>
        <w:rPr>
          <w:spacing w:val="1"/>
        </w:rPr>
        <w:t> </w:t>
      </w:r>
      <w:r>
        <w:rPr/>
        <w:t>directivo,</w:t>
      </w:r>
      <w:r>
        <w:rPr>
          <w:spacing w:val="1"/>
        </w:rPr>
        <w:t> </w:t>
      </w:r>
      <w:r>
        <w:rPr/>
        <w:t>y es el INEE</w:t>
      </w:r>
      <w:r>
        <w:rPr>
          <w:spacing w:val="1"/>
        </w:rPr>
        <w:t> </w:t>
      </w:r>
      <w:r>
        <w:rPr/>
        <w:t>el organismo responsable de establecer los lineamientos para estos</w:t>
      </w:r>
      <w:r>
        <w:rPr>
          <w:spacing w:val="1"/>
        </w:rPr>
        <w:t> </w:t>
      </w:r>
      <w:r>
        <w:rPr/>
        <w:t>procesos. Para la correcta sistematización y monitoreo de estos procesos, se creó el Sistema de</w:t>
      </w:r>
      <w:r>
        <w:rPr>
          <w:spacing w:val="1"/>
        </w:rPr>
        <w:t> </w:t>
      </w:r>
      <w:r>
        <w:rPr/>
        <w:t>Información y Gestión Educativa, el cual contiene el detalle de las plantillas dentro de los centros</w:t>
      </w:r>
      <w:r>
        <w:rPr>
          <w:spacing w:val="-57"/>
        </w:rPr>
        <w:t> </w:t>
      </w:r>
      <w:r>
        <w:rPr/>
        <w:t>escolares, además de otra información relevante al nivel alumno y profesor. Esta sistematización</w:t>
      </w:r>
      <w:r>
        <w:rPr>
          <w:spacing w:val="1"/>
        </w:rPr>
        <w:t> </w:t>
      </w:r>
      <w:r>
        <w:rPr/>
        <w:t>tiene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propósito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mejora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práctica</w:t>
      </w:r>
      <w:r>
        <w:rPr>
          <w:spacing w:val="-4"/>
        </w:rPr>
        <w:t> </w:t>
      </w:r>
      <w:r>
        <w:rPr/>
        <w:t>docente</w:t>
      </w:r>
      <w:r>
        <w:rPr>
          <w:spacing w:val="1"/>
        </w:rPr>
        <w:t> </w:t>
      </w:r>
      <w:r>
        <w:rPr/>
        <w:t>y,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ende,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mejora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la calidad</w:t>
      </w:r>
      <w:r>
        <w:rPr>
          <w:spacing w:val="-1"/>
        </w:rPr>
        <w:t> </w:t>
      </w:r>
      <w:r>
        <w:rPr/>
        <w:t>educativa.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su alcance</w:t>
      </w:r>
      <w:r>
        <w:rPr>
          <w:spacing w:val="-1"/>
        </w:rPr>
        <w:t> </w:t>
      </w:r>
      <w:r>
        <w:rPr/>
        <w:t>aún</w:t>
      </w:r>
      <w:r>
        <w:rPr>
          <w:spacing w:val="2"/>
        </w:rPr>
        <w:t> </w:t>
      </w:r>
      <w:r>
        <w:rPr/>
        <w:t>es limitado para</w:t>
      </w:r>
      <w:r>
        <w:rPr>
          <w:spacing w:val="-2"/>
        </w:rPr>
        <w:t> </w:t>
      </w:r>
      <w:r>
        <w:rPr/>
        <w:t>la EMS.</w:t>
      </w:r>
    </w:p>
    <w:p>
      <w:pPr>
        <w:pStyle w:val="BodyText"/>
        <w:spacing w:before="161"/>
        <w:ind w:left="1180" w:right="277"/>
        <w:jc w:val="both"/>
      </w:pPr>
      <w:r>
        <w:rPr/>
        <w:t>A su vez, a través del Sistema Nacional de Evaluación Educativa (SNEE), el INEE coordina la</w:t>
      </w:r>
      <w:r>
        <w:rPr>
          <w:spacing w:val="1"/>
        </w:rPr>
        <w:t> </w:t>
      </w:r>
      <w:r>
        <w:rPr/>
        <w:t>evaluación de los profesores y personal directivo para la acreditación de los procesos de ingreso,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y permanencia.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</w:t>
      </w:r>
      <w:r>
        <w:rPr>
          <w:spacing w:val="1"/>
        </w:rPr>
        <w:t> </w:t>
      </w:r>
      <w:r>
        <w:rPr/>
        <w:t>y promoción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Profesional</w:t>
      </w:r>
      <w:r>
        <w:rPr>
          <w:spacing w:val="-3"/>
        </w:rPr>
        <w:t> </w:t>
      </w:r>
      <w:r>
        <w:rPr/>
        <w:t>Docente,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ciclo</w:t>
      </w:r>
      <w:r>
        <w:rPr>
          <w:spacing w:val="-3"/>
        </w:rPr>
        <w:t> </w:t>
      </w:r>
      <w:r>
        <w:rPr/>
        <w:t>escolar</w:t>
      </w:r>
      <w:r>
        <w:rPr>
          <w:spacing w:val="-4"/>
        </w:rPr>
        <w:t> </w:t>
      </w:r>
      <w:r>
        <w:rPr/>
        <w:t>2014-2015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plazas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las</w:t>
      </w:r>
      <w:r>
        <w:rPr>
          <w:spacing w:val="-3"/>
        </w:rPr>
        <w:t> </w:t>
      </w:r>
      <w:r>
        <w:rPr/>
        <w:t>promociones</w:t>
      </w:r>
      <w:r>
        <w:rPr>
          <w:spacing w:val="-4"/>
        </w:rPr>
        <w:t> </w:t>
      </w:r>
      <w:r>
        <w:rPr/>
        <w:t>se</w:t>
      </w:r>
      <w:r>
        <w:rPr>
          <w:spacing w:val="-57"/>
        </w:rPr>
        <w:t> </w:t>
      </w:r>
      <w:r>
        <w:rPr/>
        <w:t>asignan de acuerdo a los resultados de los concursos de oposición. También, con base en el</w:t>
      </w:r>
      <w:r>
        <w:rPr>
          <w:spacing w:val="1"/>
        </w:rPr>
        <w:t> </w:t>
      </w:r>
      <w:r>
        <w:rPr/>
        <w:t>desempeño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11"/>
        </w:rPr>
        <w:t> </w:t>
      </w:r>
      <w:r>
        <w:rPr/>
        <w:t>tipo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evaluaciones,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reconoce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magisterio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designación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funciones</w:t>
      </w:r>
      <w:r>
        <w:rPr>
          <w:spacing w:val="-58"/>
        </w:rPr>
        <w:t> </w:t>
      </w:r>
      <w:r>
        <w:rPr/>
        <w:t>complementarias y/o estímulos económicos. A su vez, la permanencia está condicionada a las</w:t>
      </w:r>
      <w:r>
        <w:rPr>
          <w:spacing w:val="1"/>
        </w:rPr>
        <w:t> </w:t>
      </w:r>
      <w:r>
        <w:rPr/>
        <w:t>evaluaciones de desempeño que el INEE defina como obligatorias; si el maestro o personal</w:t>
      </w:r>
      <w:r>
        <w:rPr>
          <w:spacing w:val="1"/>
        </w:rPr>
        <w:t> </w:t>
      </w:r>
      <w:r>
        <w:rPr/>
        <w:t>directivo</w:t>
      </w:r>
      <w:r>
        <w:rPr>
          <w:spacing w:val="-13"/>
        </w:rPr>
        <w:t> </w:t>
      </w:r>
      <w:r>
        <w:rPr/>
        <w:t>llegara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obtener</w:t>
      </w:r>
      <w:r>
        <w:rPr>
          <w:spacing w:val="-14"/>
        </w:rPr>
        <w:t> </w:t>
      </w:r>
      <w:r>
        <w:rPr/>
        <w:t>una</w:t>
      </w:r>
      <w:r>
        <w:rPr>
          <w:spacing w:val="-12"/>
        </w:rPr>
        <w:t> </w:t>
      </w:r>
      <w:r>
        <w:rPr/>
        <w:t>calificación</w:t>
      </w:r>
      <w:r>
        <w:rPr>
          <w:spacing w:val="-10"/>
        </w:rPr>
        <w:t> </w:t>
      </w:r>
      <w:r>
        <w:rPr/>
        <w:t>Insuficiente,</w:t>
      </w:r>
      <w:r>
        <w:rPr>
          <w:spacing w:val="-13"/>
        </w:rPr>
        <w:t> </w:t>
      </w:r>
      <w:r>
        <w:rPr/>
        <w:t>tiene</w:t>
      </w:r>
      <w:r>
        <w:rPr>
          <w:spacing w:val="-14"/>
        </w:rPr>
        <w:t> </w:t>
      </w:r>
      <w:r>
        <w:rPr/>
        <w:t>otras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oportunidades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mejorar</w:t>
      </w:r>
      <w:r>
        <w:rPr>
          <w:spacing w:val="-58"/>
        </w:rPr>
        <w:t> </w:t>
      </w:r>
      <w:r>
        <w:rPr/>
        <w:t>su</w:t>
      </w:r>
      <w:r>
        <w:rPr>
          <w:spacing w:val="-7"/>
        </w:rPr>
        <w:t> </w:t>
      </w:r>
      <w:r>
        <w:rPr/>
        <w:t>desempeño.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señalar</w:t>
      </w:r>
      <w:r>
        <w:rPr>
          <w:spacing w:val="-8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LGSPD</w:t>
      </w:r>
      <w:r>
        <w:rPr>
          <w:spacing w:val="-7"/>
        </w:rPr>
        <w:t> </w:t>
      </w:r>
      <w:r>
        <w:rPr/>
        <w:t>sustituye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Carrera</w:t>
      </w:r>
      <w:r>
        <w:rPr>
          <w:spacing w:val="-7"/>
        </w:rPr>
        <w:t> </w:t>
      </w:r>
      <w:r>
        <w:rPr/>
        <w:t>Magisterial,</w:t>
      </w:r>
      <w:r>
        <w:rPr>
          <w:spacing w:val="-6"/>
        </w:rPr>
        <w:t> </w:t>
      </w:r>
      <w:r>
        <w:rPr/>
        <w:t>en</w:t>
      </w:r>
      <w:r>
        <w:rPr>
          <w:spacing w:val="-58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cual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profesores</w:t>
      </w:r>
      <w:r>
        <w:rPr>
          <w:spacing w:val="-13"/>
        </w:rPr>
        <w:t> </w:t>
      </w:r>
      <w:r>
        <w:rPr/>
        <w:t>eran</w:t>
      </w:r>
      <w:r>
        <w:rPr>
          <w:spacing w:val="-10"/>
        </w:rPr>
        <w:t> </w:t>
      </w:r>
      <w:r>
        <w:rPr/>
        <w:t>evaluados</w:t>
      </w:r>
      <w:r>
        <w:rPr>
          <w:spacing w:val="-14"/>
        </w:rPr>
        <w:t> </w:t>
      </w:r>
      <w:r>
        <w:rPr/>
        <w:t>voluntariamente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recibir</w:t>
      </w:r>
      <w:r>
        <w:rPr>
          <w:spacing w:val="-13"/>
        </w:rPr>
        <w:t> </w:t>
      </w:r>
      <w:r>
        <w:rPr/>
        <w:t>estímulos</w:t>
      </w:r>
      <w:r>
        <w:rPr>
          <w:spacing w:val="-13"/>
        </w:rPr>
        <w:t> </w:t>
      </w:r>
      <w:r>
        <w:rPr/>
        <w:t>económicos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acceder</w:t>
      </w:r>
      <w:r>
        <w:rPr>
          <w:spacing w:val="-57"/>
        </w:rPr>
        <w:t> </w:t>
      </w:r>
      <w:r>
        <w:rPr/>
        <w:t>a niveles de competencia, por el</w:t>
      </w:r>
      <w:r>
        <w:rPr>
          <w:spacing w:val="1"/>
        </w:rPr>
        <w:t> </w:t>
      </w:r>
      <w:r>
        <w:rPr/>
        <w:t>Programa de</w:t>
      </w:r>
      <w:r>
        <w:rPr>
          <w:spacing w:val="1"/>
        </w:rPr>
        <w:t> </w:t>
      </w:r>
      <w:r>
        <w:rPr/>
        <w:t>Promoción en la Función por</w:t>
      </w:r>
      <w:r>
        <w:rPr>
          <w:spacing w:val="1"/>
        </w:rPr>
        <w:t> </w:t>
      </w:r>
      <w:r>
        <w:rPr/>
        <w:t>Incentivos en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(pero no deroga</w:t>
      </w:r>
      <w:r>
        <w:rPr>
          <w:spacing w:val="-2"/>
        </w:rPr>
        <w:t> </w:t>
      </w:r>
      <w:r>
        <w:rPr/>
        <w:t>los beneficios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acreditados por</w:t>
      </w:r>
      <w:r>
        <w:rPr>
          <w:spacing w:val="-1"/>
        </w:rPr>
        <w:t> </w:t>
      </w:r>
      <w:r>
        <w:rPr/>
        <w:t>los maestros).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2.024002pt;margin-top:13.1112pt;width:144.020pt;height:.72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180" w:right="287" w:firstLine="0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  <w:vertAlign w:val="baseline"/>
        </w:rPr>
        <w:t> Se puede consultar mayor información sobre la Reforma Educativa en el sitio web de las reformas del presente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sexenio </w:t>
      </w:r>
      <w:hyperlink r:id="rId35">
        <w:r>
          <w:rPr>
            <w:color w:val="0000FF"/>
            <w:sz w:val="20"/>
            <w:u w:val="single" w:color="0000FF"/>
            <w:vertAlign w:val="baseline"/>
          </w:rPr>
          <w:t>http://reformas.gob.mx/reforma-educativa/que-es</w:t>
        </w:r>
      </w:hyperlink>
    </w:p>
    <w:p>
      <w:pPr>
        <w:spacing w:before="1"/>
        <w:ind w:left="1180" w:right="3322" w:firstLine="0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  <w:vertAlign w:val="baseline"/>
        </w:rPr>
        <w:t> Explicación ampliada de la Reforma Educativa, Presidencia de la República.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superscript"/>
        </w:rPr>
        <w:t>30</w:t>
      </w:r>
      <w:r>
        <w:rPr>
          <w:sz w:val="20"/>
          <w:vertAlign w:val="baseline"/>
        </w:rPr>
        <w:t> Publicada en el Diario Oficial de la Federación el 11 de septiembre de 2013.</w:t>
      </w:r>
      <w:r>
        <w:rPr>
          <w:spacing w:val="-47"/>
          <w:sz w:val="20"/>
          <w:vertAlign w:val="baseline"/>
        </w:rPr>
        <w:t> </w:t>
      </w:r>
      <w:hyperlink r:id="rId36">
        <w:r>
          <w:rPr>
            <w:color w:val="0000FF"/>
            <w:sz w:val="20"/>
            <w:u w:val="single" w:color="0000FF"/>
            <w:vertAlign w:val="baseline"/>
          </w:rPr>
          <w:t>http://www.diputados.gob.mx/LeyesBiblio/ref/lge/LGE_ref26_11sep13.pdf</w:t>
        </w:r>
      </w:hyperlink>
    </w:p>
    <w:p>
      <w:pPr>
        <w:spacing w:line="237" w:lineRule="auto" w:before="3"/>
        <w:ind w:left="1180" w:right="3344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Publicada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Diario Oficial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septiembre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2013:</w:t>
      </w:r>
      <w:r>
        <w:rPr>
          <w:spacing w:val="-47"/>
          <w:sz w:val="20"/>
          <w:vertAlign w:val="baseline"/>
        </w:rPr>
        <w:t> </w:t>
      </w:r>
      <w:hyperlink r:id="rId37">
        <w:r>
          <w:rPr>
            <w:color w:val="0000FF"/>
            <w:sz w:val="20"/>
            <w:u w:val="single" w:color="0000FF"/>
            <w:vertAlign w:val="baseline"/>
          </w:rPr>
          <w:t>http://www.diputados.gob.mx/sedia/biblio/prog_leg/082_DOF_11sep13.pdf</w:t>
        </w:r>
      </w:hyperlink>
    </w:p>
    <w:p>
      <w:pPr>
        <w:spacing w:before="1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  <w:vertAlign w:val="baseline"/>
        </w:rPr>
        <w:t> Publicada en el Diario Oficial de la Federación el 11 de septiembre de 2013:</w:t>
      </w:r>
      <w:r>
        <w:rPr>
          <w:spacing w:val="1"/>
          <w:sz w:val="20"/>
          <w:vertAlign w:val="baseline"/>
        </w:rPr>
        <w:t> </w:t>
      </w:r>
      <w:hyperlink r:id="rId38">
        <w:r>
          <w:rPr>
            <w:color w:val="0000FF"/>
            <w:w w:val="95"/>
            <w:sz w:val="20"/>
            <w:u w:val="single" w:color="0000FF"/>
            <w:vertAlign w:val="baseline"/>
          </w:rPr>
          <w:t>http://www.inee.edu.mx/images/stories/2013/principal/ley_inee/LEY_110913.pdf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10"/>
      </w:pPr>
    </w:p>
    <w:p>
      <w:pPr>
        <w:pStyle w:val="Heading2"/>
        <w:spacing w:before="90"/>
        <w:ind w:left="2174"/>
        <w:jc w:val="left"/>
      </w:pPr>
      <w:r>
        <w:rPr/>
        <w:pict>
          <v:group style="position:absolute;margin-left:126pt;margin-top:35.663105pt;width:190.1pt;height:190.95pt;mso-position-horizontal-relative:page;mso-position-vertical-relative:paragraph;z-index:15748608" coordorigin="2520,713" coordsize="3802,3819">
            <v:rect style="position:absolute;left:2520;top:2202;width:1885;height:858" filled="true" fillcolor="#333e50" stroked="false">
              <v:fill type="solid"/>
            </v:rect>
            <v:shape style="position:absolute;left:4159;top:713;width:2162;height:2197" type="#_x0000_t75" stroked="false">
              <v:imagedata r:id="rId39" o:title=""/>
            </v:shape>
            <v:shape style="position:absolute;left:4548;top:3021;width:1677;height:1511" type="#_x0000_t75" stroked="false">
              <v:imagedata r:id="rId40" o:title=""/>
            </v:shape>
            <v:shape style="position:absolute;left:5434;top:2433;width:1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2520;top:2202;width:1885;height:85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694" w:right="69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INEE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0.329987pt;margin-top:36.783104pt;width:153.950pt;height:38.35pt;mso-position-horizontal-relative:page;mso-position-vertical-relative:paragraph;z-index:15749120" coordorigin="6607,736" coordsize="3079,767">
            <v:shape style="position:absolute;left:6606;top:735;width:3079;height:767" coordorigin="6607,736" coordsize="3079,767" path="m9557,736l6734,736,6685,746,6644,773,6617,814,6607,863,6607,1375,6617,1424,6644,1465,6685,1492,6734,1502,9557,1502,9607,1492,9648,1465,9675,1424,9685,1375,9685,863,9675,814,9648,773,9607,746,9557,736xe" filled="true" fillcolor="#1f3863" stroked="false">
              <v:path arrowok="t"/>
              <v:fill type="solid"/>
            </v:shape>
            <v:shape style="position:absolute;left:6606;top:735;width:3079;height:767" type="#_x0000_t202" filled="false" stroked="false">
              <v:textbox inset="0,0,0,0">
                <w:txbxContent>
                  <w:p>
                    <w:pPr>
                      <w:spacing w:line="242" w:lineRule="auto" w:before="147"/>
                      <w:ind w:left="1139" w:right="322" w:hanging="812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Se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constituye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como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un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órgano</w:t>
                    </w:r>
                    <w:r>
                      <w:rPr>
                        <w:color w:val="FFFFFF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autónomo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9.399994pt;margin-top:101.173103pt;width:155.85pt;height:142.65pt;mso-position-horizontal-relative:page;mso-position-vertical-relative:paragraph;z-index:15749632" coordorigin="6588,2023" coordsize="3117,2853">
            <v:shape style="position:absolute;left:6588;top:2023;width:3117;height:2853" coordorigin="6588,2023" coordsize="3117,2853" path="m9666,2185l9654,2122,9619,2071,9568,2036,9505,2023,6750,2023,6687,2036,6635,2071,6601,2122,6588,2185,6588,2832,6601,2895,6635,2946,6687,2981,6750,2993,9505,2993,9568,2981,9619,2946,9654,2895,9666,2832,9666,2185xm9705,3881l9689,3803,9647,3740,9584,3698,9506,3682,6826,3682,6748,3698,6685,3740,6642,3803,6627,3881,6627,4677,6642,4754,6685,4817,6748,4860,6826,4876,9506,4876,9583,4860,9647,4817,9689,4754,9705,4677,9705,3881xe" filled="true" fillcolor="#1f3863" stroked="false">
              <v:path arrowok="t"/>
              <v:fill type="solid"/>
            </v:shape>
            <v:shape style="position:absolute;left:8132;top:2995;width:130;height:720" coordorigin="8133,2996" coordsize="130,720" path="m8198,3596l8143,3597,8205,3716,8252,3616,8198,3616,8198,3596xm8208,3596l8198,3596,8198,3616,8208,3615,8208,3596xm8262,3594l8208,3596,8208,3615,8198,3616,8252,3616,8262,3594xm8197,3115l8187,3116,8198,3596,8208,3596,8197,3115xm8190,2996l8133,3117,8187,3116,8187,3096,8197,3095,8243,3095,8190,2996xm8197,3095l8187,3096,8187,3116,8197,3115,8197,3095xm8243,3095l8197,3095,8197,3115,8252,3114,8243,3095xe" filled="true" fillcolor="#7e5f00" stroked="false">
              <v:path arrowok="t"/>
              <v:fill type="solid"/>
            </v:shape>
            <v:shape style="position:absolute;left:6831;top:2166;width:2611;height:68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Es responsable de coordinar el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Sistema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de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Evaluación</w:t>
                    </w:r>
                    <w:r>
                      <w:rPr>
                        <w:color w:val="FFFFFF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Educativa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(SNEE).</w:t>
                    </w:r>
                  </w:p>
                </w:txbxContent>
              </v:textbox>
              <w10:wrap type="none"/>
            </v:shape>
            <v:shape style="position:absolute;left:6911;top:3938;width:2533;height:68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Establece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los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lineamientos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el ingreso, promoción,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reconocimiento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y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permanencia.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Figura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Representación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papel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INEE</w:t>
      </w:r>
      <w:r>
        <w:rPr>
          <w:spacing w:val="-1"/>
        </w:rPr>
        <w:t> </w:t>
      </w:r>
      <w:r>
        <w:rPr/>
        <w:t>tras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Reforma</w:t>
      </w:r>
      <w:r>
        <w:rPr>
          <w:spacing w:val="-1"/>
        </w:rPr>
        <w:t> </w:t>
      </w:r>
      <w:r>
        <w:rPr/>
        <w:t>Educativa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16"/>
        <w:ind w:left="1180"/>
        <w:jc w:val="both"/>
      </w:pPr>
      <w:r>
        <w:rPr>
          <w:color w:val="2E5395"/>
        </w:rPr>
        <w:t>Nuevo</w:t>
      </w:r>
      <w:r>
        <w:rPr>
          <w:color w:val="2E5395"/>
          <w:spacing w:val="-1"/>
        </w:rPr>
        <w:t> </w:t>
      </w:r>
      <w:r>
        <w:rPr>
          <w:color w:val="2E5395"/>
        </w:rPr>
        <w:t>Modelo</w:t>
      </w:r>
      <w:r>
        <w:rPr>
          <w:color w:val="2E5395"/>
          <w:spacing w:val="-1"/>
        </w:rPr>
        <w:t> </w:t>
      </w:r>
      <w:r>
        <w:rPr>
          <w:color w:val="2E5395"/>
        </w:rPr>
        <w:t>Educativo</w:t>
      </w:r>
      <w:r>
        <w:rPr>
          <w:color w:val="2E5395"/>
          <w:spacing w:val="-1"/>
        </w:rPr>
        <w:t> </w:t>
      </w:r>
      <w:r>
        <w:rPr>
          <w:color w:val="2E5395"/>
        </w:rPr>
        <w:t>para</w:t>
      </w:r>
      <w:r>
        <w:rPr>
          <w:color w:val="2E5395"/>
          <w:spacing w:val="-3"/>
        </w:rPr>
        <w:t> </w:t>
      </w:r>
      <w:r>
        <w:rPr>
          <w:color w:val="2E5395"/>
        </w:rPr>
        <w:t>la</w:t>
      </w:r>
      <w:r>
        <w:rPr>
          <w:color w:val="2E5395"/>
          <w:spacing w:val="-1"/>
        </w:rPr>
        <w:t> </w:t>
      </w:r>
      <w:r>
        <w:rPr>
          <w:color w:val="2E5395"/>
        </w:rPr>
        <w:t>Educación Obligatoria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1180" w:right="277"/>
        <w:jc w:val="both"/>
      </w:pPr>
      <w:r>
        <w:rPr/>
        <w:t>En los últimos 25 años se realizaron diversos esfuerzos por combatir el abandono escolar en el</w:t>
      </w:r>
      <w:r>
        <w:rPr>
          <w:spacing w:val="1"/>
        </w:rPr>
        <w:t> </w:t>
      </w:r>
      <w:r>
        <w:rPr/>
        <w:t>sistema educativo mexicano, desde distintos programas de becas hasta el establecimiento de la</w:t>
      </w:r>
      <w:r>
        <w:rPr>
          <w:spacing w:val="1"/>
        </w:rPr>
        <w:t> </w:t>
      </w:r>
      <w:r>
        <w:rPr/>
        <w:t>obligatoriedad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4"/>
        </w:rPr>
        <w:t> </w:t>
      </w:r>
      <w:r>
        <w:rPr/>
        <w:t>primaria,</w:t>
      </w:r>
      <w:r>
        <w:rPr>
          <w:spacing w:val="-4"/>
        </w:rPr>
        <w:t> </w:t>
      </w:r>
      <w:r>
        <w:rPr/>
        <w:t>secundaria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medio</w:t>
      </w:r>
      <w:r>
        <w:rPr>
          <w:spacing w:val="-4"/>
        </w:rPr>
        <w:t> </w:t>
      </w:r>
      <w:r>
        <w:rPr/>
        <w:t>superior.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estos</w:t>
      </w:r>
      <w:r>
        <w:rPr>
          <w:spacing w:val="-3"/>
        </w:rPr>
        <w:t> </w:t>
      </w:r>
      <w:r>
        <w:rPr/>
        <w:t>esfuerzos</w:t>
      </w:r>
      <w:r>
        <w:rPr>
          <w:spacing w:val="-4"/>
        </w:rPr>
        <w:t> </w:t>
      </w:r>
      <w:r>
        <w:rPr/>
        <w:t>se</w:t>
      </w:r>
      <w:r>
        <w:rPr>
          <w:spacing w:val="-57"/>
        </w:rPr>
        <w:t> </w:t>
      </w:r>
      <w:r>
        <w:rPr/>
        <w:t>registró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aumento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años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escolaridad</w:t>
      </w:r>
      <w:r>
        <w:rPr>
          <w:spacing w:val="-4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que,</w:t>
      </w:r>
      <w:r>
        <w:rPr>
          <w:spacing w:val="-5"/>
        </w:rPr>
        <w:t> </w:t>
      </w:r>
      <w:r>
        <w:rPr/>
        <w:t>según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datos</w:t>
      </w:r>
      <w:r>
        <w:rPr>
          <w:spacing w:val="-6"/>
        </w:rPr>
        <w:t> </w:t>
      </w:r>
      <w:r>
        <w:rPr/>
        <w:t>más</w:t>
      </w:r>
      <w:r>
        <w:rPr>
          <w:spacing w:val="-57"/>
        </w:rPr>
        <w:t> </w:t>
      </w:r>
      <w:r>
        <w:rPr/>
        <w:t>recientes, asciende a 9.6 años.</w:t>
      </w:r>
      <w:r>
        <w:rPr>
          <w:vertAlign w:val="superscript"/>
        </w:rPr>
        <w:t>33</w:t>
      </w:r>
      <w:r>
        <w:rPr>
          <w:vertAlign w:val="baseline"/>
        </w:rPr>
        <w:t> Sin embargo, existe un preocupante cuello de botella en el nivel</w:t>
      </w:r>
      <w:r>
        <w:rPr>
          <w:spacing w:val="1"/>
          <w:vertAlign w:val="baseline"/>
        </w:rPr>
        <w:t> </w:t>
      </w:r>
      <w:r>
        <w:rPr>
          <w:vertAlign w:val="baseline"/>
        </w:rPr>
        <w:t>medio superior: el que la escolaridad promedio sea menor a la que representa este nivel sugiere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una</w:t>
      </w:r>
      <w:r>
        <w:rPr>
          <w:spacing w:val="-1"/>
          <w:vertAlign w:val="baseline"/>
        </w:rPr>
        <w:t> </w:t>
      </w:r>
      <w:r>
        <w:rPr>
          <w:vertAlign w:val="baseline"/>
        </w:rPr>
        <w:t>gran</w:t>
      </w:r>
      <w:r>
        <w:rPr>
          <w:spacing w:val="-3"/>
          <w:vertAlign w:val="baseline"/>
        </w:rPr>
        <w:t> </w:t>
      </w:r>
      <w:r>
        <w:rPr>
          <w:vertAlign w:val="baseline"/>
        </w:rPr>
        <w:t>parte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los estudiantes</w:t>
      </w:r>
      <w:r>
        <w:rPr>
          <w:spacing w:val="-3"/>
          <w:vertAlign w:val="baseline"/>
        </w:rPr>
        <w:t> </w:t>
      </w:r>
      <w:r>
        <w:rPr>
          <w:vertAlign w:val="baseline"/>
        </w:rPr>
        <w:t>tiende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abandonar</w:t>
      </w:r>
      <w:r>
        <w:rPr>
          <w:spacing w:val="-4"/>
          <w:vertAlign w:val="baseline"/>
        </w:rPr>
        <w:t> </w:t>
      </w:r>
      <w:r>
        <w:rPr>
          <w:vertAlign w:val="baseline"/>
        </w:rPr>
        <w:t>la escuela</w:t>
      </w:r>
      <w:r>
        <w:rPr>
          <w:spacing w:val="-4"/>
          <w:vertAlign w:val="baseline"/>
        </w:rPr>
        <w:t> </w:t>
      </w:r>
      <w:r>
        <w:rPr>
          <w:vertAlign w:val="baseline"/>
        </w:rPr>
        <w:t>justo</w:t>
      </w:r>
      <w:r>
        <w:rPr>
          <w:spacing w:val="-3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concluir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secundaria,</w:t>
      </w:r>
      <w:r>
        <w:rPr>
          <w:spacing w:val="-57"/>
          <w:vertAlign w:val="baseline"/>
        </w:rPr>
        <w:t> </w:t>
      </w:r>
      <w:r>
        <w:rPr>
          <w:vertAlign w:val="baseline"/>
        </w:rPr>
        <w:t>que se cursa tradicionalmente entre los 12 y los 14 años de edad, o al inicio de la EMS,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cursa</w:t>
      </w:r>
      <w:r>
        <w:rPr>
          <w:spacing w:val="-3"/>
          <w:vertAlign w:val="baseline"/>
        </w:rPr>
        <w:t> </w:t>
      </w:r>
      <w:r>
        <w:rPr>
          <w:vertAlign w:val="baseline"/>
        </w:rPr>
        <w:t>entre</w:t>
      </w:r>
      <w:r>
        <w:rPr>
          <w:spacing w:val="-1"/>
          <w:vertAlign w:val="baseline"/>
        </w:rPr>
        <w:t> </w:t>
      </w:r>
      <w:r>
        <w:rPr>
          <w:vertAlign w:val="baseline"/>
        </w:rPr>
        <w:t>los 15</w:t>
      </w:r>
      <w:r>
        <w:rPr>
          <w:spacing w:val="4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los 17 años de</w:t>
      </w:r>
      <w:r>
        <w:rPr>
          <w:spacing w:val="-1"/>
          <w:vertAlign w:val="baseline"/>
        </w:rPr>
        <w:t> </w:t>
      </w:r>
      <w:r>
        <w:rPr>
          <w:vertAlign w:val="baseline"/>
        </w:rPr>
        <w:t>manera</w:t>
      </w:r>
      <w:r>
        <w:rPr>
          <w:spacing w:val="-2"/>
          <w:vertAlign w:val="baseline"/>
        </w:rPr>
        <w:t> </w:t>
      </w:r>
      <w:r>
        <w:rPr>
          <w:vertAlign w:val="baseline"/>
        </w:rPr>
        <w:t>regular.</w:t>
      </w:r>
    </w:p>
    <w:p>
      <w:pPr>
        <w:pStyle w:val="BodyText"/>
        <w:spacing w:before="159"/>
        <w:ind w:left="1180" w:right="276"/>
        <w:jc w:val="both"/>
      </w:pPr>
      <w:r>
        <w:rPr/>
        <w:t>La literatura sobre los rendimientos económicos de la educación en México y América Latina</w:t>
      </w:r>
      <w:r>
        <w:rPr>
          <w:spacing w:val="1"/>
        </w:rPr>
        <w:t> </w:t>
      </w:r>
      <w:r>
        <w:rPr/>
        <w:t>sugiere que los retornos a la EMS en comparación con los retornos a la educación primaria y</w:t>
      </w:r>
      <w:r>
        <w:rPr>
          <w:spacing w:val="1"/>
        </w:rPr>
        <w:t> </w:t>
      </w:r>
      <w:r>
        <w:rPr/>
        <w:t>secundaria son positivos, aunque han ido decreciendo en los últimos años, mientras que los</w:t>
      </w:r>
      <w:r>
        <w:rPr>
          <w:spacing w:val="1"/>
        </w:rPr>
        <w:t> </w:t>
      </w:r>
      <w:r>
        <w:rPr/>
        <w:t>retornos a la educación superior son incluso mayores.</w:t>
      </w:r>
      <w:r>
        <w:rPr>
          <w:vertAlign w:val="superscript"/>
        </w:rPr>
        <w:t>34</w:t>
      </w:r>
      <w:r>
        <w:rPr>
          <w:vertAlign w:val="baseline"/>
        </w:rPr>
        <w:t> Esto implica que la EMS puede ser vista</w:t>
      </w:r>
      <w:r>
        <w:rPr>
          <w:spacing w:val="1"/>
          <w:vertAlign w:val="baseline"/>
        </w:rPr>
        <w:t> </w:t>
      </w:r>
      <w:r>
        <w:rPr>
          <w:vertAlign w:val="baseline"/>
        </w:rPr>
        <w:t>como un eslabón con relativamente bajo valor económico agregado en la trayectoria educativa, y</w:t>
      </w:r>
      <w:r>
        <w:rPr>
          <w:spacing w:val="1"/>
          <w:vertAlign w:val="baseline"/>
        </w:rPr>
        <w:t> </w:t>
      </w:r>
      <w:r>
        <w:rPr>
          <w:vertAlign w:val="baseline"/>
        </w:rPr>
        <w:t>que en el caso de las personas que no tienen la expectativa de alcanzar la educación superior, los</w:t>
      </w:r>
      <w:r>
        <w:rPr>
          <w:spacing w:val="1"/>
          <w:vertAlign w:val="baseline"/>
        </w:rPr>
        <w:t> </w:t>
      </w:r>
      <w:r>
        <w:rPr>
          <w:vertAlign w:val="baseline"/>
        </w:rPr>
        <w:t>bajos diferenciales pueden ser un desincentivo para culminar la EMS. Si bien existen causas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particulares que motivan el abandono escolar, la baja calidad del nivel media superior parece ser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-6"/>
          <w:vertAlign w:val="baseline"/>
        </w:rPr>
        <w:t> </w:t>
      </w:r>
      <w:r>
        <w:rPr>
          <w:vertAlign w:val="baseline"/>
        </w:rPr>
        <w:t>fuerte</w:t>
      </w:r>
      <w:r>
        <w:rPr>
          <w:spacing w:val="-5"/>
          <w:vertAlign w:val="baseline"/>
        </w:rPr>
        <w:t> </w:t>
      </w:r>
      <w:r>
        <w:rPr>
          <w:vertAlign w:val="baseline"/>
        </w:rPr>
        <w:t>detonante.</w:t>
      </w:r>
      <w:r>
        <w:rPr>
          <w:spacing w:val="-3"/>
          <w:vertAlign w:val="baseline"/>
        </w:rPr>
        <w:t> </w:t>
      </w:r>
      <w:r>
        <w:rPr>
          <w:vertAlign w:val="baseline"/>
        </w:rPr>
        <w:t>Efectivamente,</w:t>
      </w:r>
      <w:r>
        <w:rPr>
          <w:spacing w:val="-6"/>
          <w:vertAlign w:val="baseline"/>
        </w:rPr>
        <w:t> </w:t>
      </w:r>
      <w:r>
        <w:rPr>
          <w:vertAlign w:val="baseline"/>
        </w:rPr>
        <w:t>sus</w:t>
      </w:r>
      <w:r>
        <w:rPr>
          <w:spacing w:val="-5"/>
          <w:vertAlign w:val="baseline"/>
        </w:rPr>
        <w:t> </w:t>
      </w:r>
      <w:r>
        <w:rPr>
          <w:vertAlign w:val="baseline"/>
        </w:rPr>
        <w:t>bajos</w:t>
      </w:r>
      <w:r>
        <w:rPr>
          <w:spacing w:val="-6"/>
          <w:vertAlign w:val="baseline"/>
        </w:rPr>
        <w:t> </w:t>
      </w:r>
      <w:r>
        <w:rPr>
          <w:vertAlign w:val="baseline"/>
        </w:rPr>
        <w:t>retornos</w:t>
      </w:r>
      <w:r>
        <w:rPr>
          <w:spacing w:val="-5"/>
          <w:vertAlign w:val="baseline"/>
        </w:rPr>
        <w:t> </w:t>
      </w:r>
      <w:r>
        <w:rPr>
          <w:vertAlign w:val="baseline"/>
        </w:rPr>
        <w:t>pueden</w:t>
      </w:r>
      <w:r>
        <w:rPr>
          <w:spacing w:val="-4"/>
          <w:vertAlign w:val="baseline"/>
        </w:rPr>
        <w:t> </w:t>
      </w:r>
      <w:r>
        <w:rPr>
          <w:vertAlign w:val="baseline"/>
        </w:rPr>
        <w:t>explicarse</w:t>
      </w:r>
      <w:r>
        <w:rPr>
          <w:spacing w:val="-7"/>
          <w:vertAlign w:val="baseline"/>
        </w:rPr>
        <w:t> </w:t>
      </w:r>
      <w:r>
        <w:rPr>
          <w:vertAlign w:val="baseline"/>
        </w:rPr>
        <w:t>por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irrelevancia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los</w:t>
      </w: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72.024002pt;margin-top:9.198505pt;width:144.020pt;height:.72003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180" w:right="277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Estadísticas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Indicadores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Educativos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ciclo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escolar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2016-2017.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Consulta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disponible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en:</w:t>
      </w:r>
      <w:r>
        <w:rPr>
          <w:spacing w:val="-47"/>
          <w:sz w:val="20"/>
          <w:vertAlign w:val="baseline"/>
        </w:rPr>
        <w:t> </w:t>
      </w:r>
      <w:hyperlink r:id="rId41">
        <w:r>
          <w:rPr>
            <w:color w:val="0000FF"/>
            <w:sz w:val="20"/>
            <w:u w:val="single" w:color="0000FF"/>
            <w:vertAlign w:val="baseline"/>
          </w:rPr>
          <w:t>http://</w:t>
        </w:r>
      </w:hyperlink>
      <w:hyperlink r:id="rId41">
        <w:r>
          <w:rPr>
            <w:color w:val="0000FF"/>
            <w:sz w:val="20"/>
            <w:u w:val="single" w:color="0000FF"/>
            <w:vertAlign w:val="baseline"/>
          </w:rPr>
          <w:t>www.snie.sep.gob.mx/descargas/estadistica_e_indicadores/estadistica_e_indicadores_educativos_15MEX.pdf</w:t>
        </w:r>
      </w:hyperlink>
      <w:r>
        <w:rPr>
          <w:color w:val="0000FF"/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34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Véase Bentaouet-Kattan,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Székely,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(2017), Ordaz-Diaz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(2007), y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CEPAL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(2007).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before="74"/>
        <w:ind w:left="1180" w:right="279"/>
        <w:jc w:val="both"/>
      </w:pPr>
      <w:r>
        <w:rPr/>
        <w:t>conocimientos y habilidades adquiridos en los tres años de escolaridad que lo conforman para el</w:t>
      </w:r>
      <w:r>
        <w:rPr>
          <w:spacing w:val="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laboral.</w:t>
      </w:r>
    </w:p>
    <w:p>
      <w:pPr>
        <w:pStyle w:val="BodyText"/>
        <w:spacing w:before="161"/>
        <w:ind w:left="1180" w:right="277"/>
        <w:jc w:val="both"/>
      </w:pPr>
      <w:r>
        <w:rPr>
          <w:spacing w:val="-1"/>
        </w:rPr>
        <w:t>Bajo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8"/>
        </w:rPr>
        <w:t> </w:t>
      </w:r>
      <w:r>
        <w:rPr>
          <w:spacing w:val="-1"/>
        </w:rPr>
        <w:t>contexto,</w:t>
      </w:r>
      <w:r>
        <w:rPr>
          <w:spacing w:val="-6"/>
        </w:rPr>
        <w:t> </w:t>
      </w:r>
      <w:r>
        <w:rPr/>
        <w:t>y</w:t>
      </w:r>
      <w:r>
        <w:rPr>
          <w:spacing w:val="-17"/>
        </w:rPr>
        <w:t> </w:t>
      </w:r>
      <w:r>
        <w:rPr/>
        <w:t>derivado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Reforma</w:t>
      </w:r>
      <w:r>
        <w:rPr>
          <w:spacing w:val="-11"/>
        </w:rPr>
        <w:t> </w:t>
      </w:r>
      <w:r>
        <w:rPr/>
        <w:t>Educativa,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2014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realizaron</w:t>
      </w:r>
      <w:r>
        <w:rPr>
          <w:spacing w:val="-11"/>
        </w:rPr>
        <w:t> </w:t>
      </w:r>
      <w:r>
        <w:rPr/>
        <w:t>18</w:t>
      </w:r>
      <w:r>
        <w:rPr>
          <w:spacing w:val="-9"/>
        </w:rPr>
        <w:t> </w:t>
      </w:r>
      <w:r>
        <w:rPr/>
        <w:t>foros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consulta</w:t>
      </w:r>
      <w:r>
        <w:rPr>
          <w:spacing w:val="-57"/>
        </w:rPr>
        <w:t> </w:t>
      </w:r>
      <w:r>
        <w:rPr/>
        <w:t>regionales para replantear el modelo educativo vigente (al nivel de educación básica, media</w:t>
      </w:r>
      <w:r>
        <w:rPr>
          <w:spacing w:val="1"/>
        </w:rPr>
        <w:t> </w:t>
      </w:r>
      <w:r>
        <w:rPr/>
        <w:t>superior y educación normal).</w:t>
      </w:r>
      <w:r>
        <w:rPr>
          <w:vertAlign w:val="superscript"/>
        </w:rPr>
        <w:t>35</w:t>
      </w:r>
      <w:r>
        <w:rPr>
          <w:vertAlign w:val="baseline"/>
        </w:rPr>
        <w:t> Con base en los consensos de estos foros, la Secretaría de</w:t>
      </w:r>
      <w:r>
        <w:rPr>
          <w:spacing w:val="1"/>
          <w:vertAlign w:val="baseline"/>
        </w:rPr>
        <w:t> </w:t>
      </w:r>
      <w:r>
        <w:rPr>
          <w:vertAlign w:val="baseline"/>
        </w:rPr>
        <w:t>Educación Pública (SEP) produjo tres documentos, mismos que fueron presentados para su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discusión en julio de 2016, mismos que constituyeron el primer planteamiento para la renovación</w:t>
      </w:r>
      <w:r>
        <w:rPr>
          <w:spacing w:val="-57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modelo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educativo.</w:t>
      </w:r>
      <w:r>
        <w:rPr>
          <w:vertAlign w:val="superscript"/>
        </w:rPr>
        <w:t>36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Consulta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estos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documentos,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participaron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representantes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-11"/>
          <w:vertAlign w:val="baseline"/>
        </w:rPr>
        <w:t> </w:t>
      </w:r>
      <w:r>
        <w:rPr>
          <w:vertAlign w:val="baseline"/>
        </w:rPr>
        <w:t>instituciones</w:t>
      </w:r>
      <w:r>
        <w:rPr>
          <w:spacing w:val="-10"/>
          <w:vertAlign w:val="baseline"/>
        </w:rPr>
        <w:t> </w:t>
      </w:r>
      <w:r>
        <w:rPr>
          <w:vertAlign w:val="baseline"/>
        </w:rPr>
        <w:t>como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INEE,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Congreso,</w:t>
      </w:r>
      <w:r>
        <w:rPr>
          <w:spacing w:val="-10"/>
          <w:vertAlign w:val="baseline"/>
        </w:rPr>
        <w:t> </w:t>
      </w:r>
      <w:r>
        <w:rPr>
          <w:vertAlign w:val="baseline"/>
        </w:rPr>
        <w:t>organizaciones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sociedad</w:t>
      </w:r>
      <w:r>
        <w:rPr>
          <w:spacing w:val="-57"/>
          <w:vertAlign w:val="baseline"/>
        </w:rPr>
        <w:t> </w:t>
      </w:r>
      <w:r>
        <w:rPr>
          <w:vertAlign w:val="baseline"/>
        </w:rPr>
        <w:t>civil y el Sindicato Nacional de Trabajadores de la Educación (SNTE), se realizó del 20 de julio</w:t>
      </w:r>
      <w:r>
        <w:rPr>
          <w:spacing w:val="1"/>
          <w:vertAlign w:val="baseline"/>
        </w:rPr>
        <w:t> </w:t>
      </w:r>
      <w:r>
        <w:rPr>
          <w:vertAlign w:val="baseline"/>
        </w:rPr>
        <w:t>al 30 de septiembre de 2016 y se tradujo en foros nacionales, foros estatales, discusiones a nivel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2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una</w:t>
      </w:r>
      <w:r>
        <w:rPr>
          <w:spacing w:val="-1"/>
          <w:vertAlign w:val="baseline"/>
        </w:rPr>
        <w:t> </w:t>
      </w:r>
      <w:r>
        <w:rPr>
          <w:vertAlign w:val="baseline"/>
        </w:rPr>
        <w:t>consulta en línea.</w:t>
      </w:r>
      <w:r>
        <w:rPr>
          <w:vertAlign w:val="superscript"/>
        </w:rPr>
        <w:t>37</w:t>
      </w:r>
    </w:p>
    <w:p>
      <w:pPr>
        <w:pStyle w:val="BodyText"/>
        <w:spacing w:before="160"/>
        <w:ind w:left="1180" w:right="275"/>
        <w:jc w:val="both"/>
      </w:pPr>
      <w:r>
        <w:rPr/>
        <w:t>A raíz de los resultados de la Consulta, la SEP formuló el Nuevo Modelo Educativo para la</w:t>
      </w:r>
      <w:r>
        <w:rPr>
          <w:spacing w:val="1"/>
        </w:rPr>
        <w:t> </w:t>
      </w:r>
      <w:r>
        <w:rPr/>
        <w:t>Educación Obligatoria, mismo que fue implementado por primera vez durante el ciclo escolar</w:t>
      </w:r>
      <w:r>
        <w:rPr>
          <w:spacing w:val="1"/>
        </w:rPr>
        <w:t> </w:t>
      </w:r>
      <w:r>
        <w:rPr/>
        <w:t>2017-2018.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Modelo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estableció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perfil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egreso,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define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conjunto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aprendizajes</w:t>
      </w:r>
      <w:r>
        <w:rPr>
          <w:spacing w:val="-5"/>
        </w:rPr>
        <w:t> </w:t>
      </w:r>
      <w:r>
        <w:rPr/>
        <w:t>requeridos,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educativo,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conocimiento</w:t>
      </w:r>
      <w:r>
        <w:rPr>
          <w:spacing w:val="-6"/>
        </w:rPr>
        <w:t> </w:t>
      </w:r>
      <w:r>
        <w:rPr/>
        <w:t>integral,</w:t>
      </w:r>
      <w:r>
        <w:rPr>
          <w:spacing w:val="-5"/>
        </w:rPr>
        <w:t> </w:t>
      </w:r>
      <w:r>
        <w:rPr/>
        <w:t>así</w:t>
      </w:r>
      <w:r>
        <w:rPr>
          <w:spacing w:val="-58"/>
        </w:rPr>
        <w:t> </w:t>
      </w:r>
      <w:r>
        <w:rPr/>
        <w:t>como la importancia del desarrollo de habilidades socioemocionales a lo largo de la trayectoria</w:t>
      </w:r>
      <w:r>
        <w:rPr>
          <w:spacing w:val="1"/>
        </w:rPr>
        <w:t> </w:t>
      </w:r>
      <w:r>
        <w:rPr/>
        <w:t>académica de los estudiantes. Respecto a la formación docente, se reafirmó la importancia de la</w:t>
      </w:r>
      <w:r>
        <w:rPr>
          <w:spacing w:val="1"/>
        </w:rPr>
        <w:t> </w:t>
      </w:r>
      <w:r>
        <w:rPr/>
        <w:t>adhesión al Servicio Profesional Docente para que el desarrollo profesional del magisterio y la</w:t>
      </w:r>
      <w:r>
        <w:rPr>
          <w:spacing w:val="1"/>
        </w:rPr>
        <w:t> </w:t>
      </w:r>
      <w:r>
        <w:rPr/>
        <w:t>mejora de la práctica docente se base en los criterios de evaluación definidos por el INEE.</w:t>
      </w:r>
      <w:r>
        <w:rPr>
          <w:spacing w:val="1"/>
        </w:rPr>
        <w:t> </w:t>
      </w:r>
      <w:r>
        <w:rPr/>
        <w:t>Efectivamente, de acuerdo al Nuevo Modelo Educativo, el objetivo de la oferta de formación</w:t>
      </w:r>
      <w:r>
        <w:rPr>
          <w:spacing w:val="1"/>
        </w:rPr>
        <w:t> </w:t>
      </w:r>
      <w:r>
        <w:rPr>
          <w:spacing w:val="-1"/>
        </w:rPr>
        <w:t>continua</w:t>
      </w:r>
      <w:r>
        <w:rPr>
          <w:spacing w:val="-13"/>
        </w:rPr>
        <w:t> </w:t>
      </w:r>
      <w:r>
        <w:rPr/>
        <w:t>debe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coadyuvar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docentes</w:t>
      </w:r>
      <w:r>
        <w:rPr>
          <w:spacing w:val="-12"/>
        </w:rPr>
        <w:t> </w:t>
      </w:r>
      <w:r>
        <w:rPr/>
        <w:t>dominen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currículo</w:t>
      </w:r>
      <w:r>
        <w:rPr>
          <w:spacing w:val="-10"/>
        </w:rPr>
        <w:t> </w:t>
      </w:r>
      <w:r>
        <w:rPr/>
        <w:t>y</w:t>
      </w:r>
      <w:r>
        <w:rPr>
          <w:spacing w:val="-17"/>
        </w:rPr>
        <w:t> </w:t>
      </w:r>
      <w:r>
        <w:rPr/>
        <w:t>mejoren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práctica</w:t>
      </w:r>
      <w:r>
        <w:rPr>
          <w:spacing w:val="-13"/>
        </w:rPr>
        <w:t> </w:t>
      </w:r>
      <w:r>
        <w:rPr/>
        <w:t>docente</w:t>
      </w:r>
      <w:r>
        <w:rPr>
          <w:spacing w:val="-57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introducción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nuevas</w:t>
      </w:r>
      <w:r>
        <w:rPr>
          <w:spacing w:val="-2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pedagógicas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faciliten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Modelo</w:t>
      </w:r>
      <w:r>
        <w:rPr>
          <w:spacing w:val="-57"/>
        </w:rPr>
        <w:t> </w:t>
      </w:r>
      <w:r>
        <w:rPr/>
        <w:t>Educativo que se menciona por primera vez la Estrategia Nacional de Formación Continua como</w:t>
      </w:r>
      <w:r>
        <w:rPr>
          <w:spacing w:val="-57"/>
        </w:rPr>
        <w:t> </w:t>
      </w:r>
      <w:r>
        <w:rPr/>
        <w:t>un mecanismo de oferta de cursos en línea y de materiales impresos para la “atención de las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formación de</w:t>
      </w:r>
      <w:r>
        <w:rPr>
          <w:spacing w:val="-1"/>
        </w:rPr>
        <w:t> </w:t>
      </w:r>
      <w:r>
        <w:rPr/>
        <w:t>los procesos</w:t>
      </w:r>
      <w:r>
        <w:rPr>
          <w:spacing w:val="-1"/>
        </w:rPr>
        <w:t> </w:t>
      </w:r>
      <w:r>
        <w:rPr/>
        <w:t>del Servicio Profesional</w:t>
      </w:r>
      <w:r>
        <w:rPr>
          <w:spacing w:val="-1"/>
        </w:rPr>
        <w:t> </w:t>
      </w:r>
      <w:r>
        <w:rPr/>
        <w:t>Docente”.</w:t>
      </w:r>
      <w:r>
        <w:rPr>
          <w:vertAlign w:val="superscript"/>
        </w:rPr>
        <w:t>38</w:t>
      </w:r>
    </w:p>
    <w:p>
      <w:pPr>
        <w:pStyle w:val="BodyText"/>
        <w:spacing w:before="161"/>
        <w:ind w:left="1180" w:right="276"/>
        <w:jc w:val="both"/>
      </w:pPr>
      <w:r>
        <w:rPr/>
        <w:t>En</w:t>
      </w:r>
      <w:r>
        <w:rPr>
          <w:spacing w:val="-12"/>
        </w:rPr>
        <w:t> </w:t>
      </w:r>
      <w:r>
        <w:rPr/>
        <w:t>particular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medio</w:t>
      </w:r>
      <w:r>
        <w:rPr>
          <w:spacing w:val="-11"/>
        </w:rPr>
        <w:t> </w:t>
      </w:r>
      <w:r>
        <w:rPr/>
        <w:t>superior,</w:t>
      </w:r>
      <w:r>
        <w:rPr>
          <w:spacing w:val="-9"/>
        </w:rPr>
        <w:t> </w:t>
      </w:r>
      <w:r>
        <w:rPr/>
        <w:t>cuyas</w:t>
      </w:r>
      <w:r>
        <w:rPr>
          <w:spacing w:val="-11"/>
        </w:rPr>
        <w:t> </w:t>
      </w:r>
      <w:r>
        <w:rPr/>
        <w:t>dificultades</w:t>
      </w:r>
      <w:r>
        <w:rPr>
          <w:spacing w:val="-6"/>
        </w:rPr>
        <w:t> </w:t>
      </w:r>
      <w:r>
        <w:rPr/>
        <w:t>ya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9"/>
        </w:rPr>
        <w:t> </w:t>
      </w:r>
      <w:r>
        <w:rPr/>
        <w:t>mencionado,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Nuevo</w:t>
      </w:r>
      <w:r>
        <w:rPr>
          <w:spacing w:val="-58"/>
        </w:rPr>
        <w:t> </w:t>
      </w:r>
      <w:r>
        <w:rPr/>
        <w:t>Modelo se revisaron los planes y programas de estudio con el fin de actualizar contenidos,</w:t>
      </w:r>
      <w:r>
        <w:rPr>
          <w:spacing w:val="1"/>
        </w:rPr>
        <w:t> </w:t>
      </w:r>
      <w:r>
        <w:rPr/>
        <w:t>fortalecer la secuenciación de los mismos y homogeneizar las competencias y habilidades de los</w:t>
      </w:r>
      <w:r>
        <w:rPr>
          <w:spacing w:val="1"/>
        </w:rPr>
        <w:t> </w:t>
      </w:r>
      <w:r>
        <w:rPr/>
        <w:t>egresados de este nivel. Además de retomar los campos disciplinares y los tipos de competencias</w:t>
      </w:r>
      <w:r>
        <w:rPr>
          <w:spacing w:val="-57"/>
        </w:rPr>
        <w:t> </w:t>
      </w:r>
      <w:r>
        <w:rPr/>
        <w:t>a desarrollar de la Reforma Integral de la Educación Media Superior (RIEMS 2008), el perfil de</w:t>
      </w:r>
      <w:r>
        <w:rPr>
          <w:spacing w:val="1"/>
        </w:rPr>
        <w:t> </w:t>
      </w:r>
      <w:r>
        <w:rPr/>
        <w:t>egreso</w:t>
      </w:r>
      <w:r>
        <w:rPr>
          <w:spacing w:val="-1"/>
        </w:rPr>
        <w:t> </w:t>
      </w:r>
      <w:r>
        <w:rPr/>
        <w:t>consta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11</w:t>
      </w:r>
      <w:r>
        <w:rPr>
          <w:spacing w:val="-2"/>
        </w:rPr>
        <w:t> </w:t>
      </w:r>
      <w:r>
        <w:rPr/>
        <w:t>ámbitos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van</w:t>
      </w:r>
      <w:r>
        <w:rPr>
          <w:spacing w:val="-2"/>
        </w:rPr>
        <w:t> </w:t>
      </w:r>
      <w:r>
        <w:rPr/>
        <w:t>desde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claridad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expresión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español</w:t>
      </w:r>
      <w:r>
        <w:rPr>
          <w:spacing w:val="-3"/>
        </w:rPr>
        <w:t> </w:t>
      </w:r>
      <w:r>
        <w:rPr/>
        <w:t>en forma</w:t>
      </w:r>
      <w:r>
        <w:rPr>
          <w:spacing w:val="-2"/>
        </w:rPr>
        <w:t> </w:t>
      </w:r>
      <w:r>
        <w:rPr/>
        <w:t>oral</w:t>
      </w:r>
      <w:r>
        <w:rPr>
          <w:spacing w:val="4"/>
        </w:rPr>
        <w:t> </w:t>
      </w:r>
      <w:r>
        <w:rPr/>
        <w:t>y</w:t>
      </w:r>
      <w:r>
        <w:rPr>
          <w:spacing w:val="-58"/>
        </w:rPr>
        <w:t> </w:t>
      </w:r>
      <w:r>
        <w:rPr/>
        <w:t>escrita y el uso del inglés, hasta el desarrollo de habilidades socioemocionales y habilidades</w:t>
      </w:r>
      <w:r>
        <w:rPr>
          <w:spacing w:val="1"/>
        </w:rPr>
        <w:t> </w:t>
      </w:r>
      <w:r>
        <w:rPr/>
        <w:t>digitales.</w:t>
      </w:r>
      <w:r>
        <w:rPr>
          <w:vertAlign w:val="superscript"/>
        </w:rPr>
        <w:t>39</w:t>
      </w:r>
      <w:r>
        <w:rPr>
          <w:spacing w:val="9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vertAlign w:val="baseline"/>
        </w:rPr>
        <w:t>formación</w:t>
      </w:r>
      <w:r>
        <w:rPr>
          <w:spacing w:val="8"/>
          <w:vertAlign w:val="baseline"/>
        </w:rPr>
        <w:t> </w:t>
      </w:r>
      <w:r>
        <w:rPr>
          <w:vertAlign w:val="baseline"/>
        </w:rPr>
        <w:t>docente,</w:t>
      </w:r>
      <w:r>
        <w:rPr>
          <w:spacing w:val="8"/>
          <w:vertAlign w:val="baseline"/>
        </w:rPr>
        <w:t> </w:t>
      </w:r>
      <w:r>
        <w:rPr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vertAlign w:val="baseline"/>
        </w:rPr>
        <w:t>evaluación</w:t>
      </w:r>
      <w:r>
        <w:rPr>
          <w:spacing w:val="9"/>
          <w:vertAlign w:val="baseline"/>
        </w:rPr>
        <w:t> </w:t>
      </w:r>
      <w:r>
        <w:rPr>
          <w:vertAlign w:val="baseline"/>
        </w:rPr>
        <w:t>cobra</w:t>
      </w:r>
      <w:r>
        <w:rPr>
          <w:spacing w:val="7"/>
          <w:vertAlign w:val="baseline"/>
        </w:rPr>
        <w:t> </w:t>
      </w:r>
      <w:r>
        <w:rPr>
          <w:vertAlign w:val="baseline"/>
        </w:rPr>
        <w:t>un</w:t>
      </w:r>
      <w:r>
        <w:rPr>
          <w:spacing w:val="14"/>
          <w:vertAlign w:val="baseline"/>
        </w:rPr>
        <w:t> </w:t>
      </w:r>
      <w:r>
        <w:rPr>
          <w:vertAlign w:val="baseline"/>
        </w:rPr>
        <w:t>papel</w:t>
      </w:r>
      <w:r>
        <w:rPr>
          <w:spacing w:val="11"/>
          <w:vertAlign w:val="baseline"/>
        </w:rPr>
        <w:t> </w:t>
      </w:r>
      <w:r>
        <w:rPr>
          <w:vertAlign w:val="baseline"/>
        </w:rPr>
        <w:t>central,</w:t>
      </w:r>
      <w:r>
        <w:rPr>
          <w:spacing w:val="9"/>
          <w:vertAlign w:val="baseline"/>
        </w:rPr>
        <w:t> </w:t>
      </w:r>
      <w:r>
        <w:rPr>
          <w:vertAlign w:val="baseline"/>
        </w:rPr>
        <w:t>tanto</w:t>
      </w:r>
      <w:r>
        <w:rPr>
          <w:spacing w:val="9"/>
          <w:vertAlign w:val="baseline"/>
        </w:rPr>
        <w:t> </w:t>
      </w:r>
      <w:r>
        <w:rPr>
          <w:vertAlign w:val="baseline"/>
        </w:rPr>
        <w:t>para</w:t>
      </w:r>
      <w:r>
        <w:rPr>
          <w:spacing w:val="8"/>
          <w:vertAlign w:val="baseline"/>
        </w:rPr>
        <w:t> </w:t>
      </w:r>
      <w:r>
        <w:rPr>
          <w:vertAlign w:val="baseline"/>
        </w:rPr>
        <w:t>los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72.024002pt;margin-top:9.071046pt;width:144.020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1180" w:right="393" w:firstLine="0"/>
        <w:jc w:val="left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“Foros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Consulta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Revisión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Educativo”,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México,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Secretaría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Pública,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2014,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en:</w:t>
      </w:r>
      <w:r>
        <w:rPr>
          <w:spacing w:val="1"/>
          <w:sz w:val="20"/>
          <w:vertAlign w:val="baseline"/>
        </w:rPr>
        <w:t> </w:t>
      </w:r>
      <w:hyperlink r:id="rId42">
        <w:r>
          <w:rPr>
            <w:color w:val="0000FF"/>
            <w:sz w:val="20"/>
            <w:u w:val="single" w:color="0000FF"/>
            <w:vertAlign w:val="baseline"/>
          </w:rPr>
          <w:t>http://www.forosdeconsulta2014.sep.gob.mx</w:t>
        </w:r>
      </w:hyperlink>
    </w:p>
    <w:p>
      <w:pPr>
        <w:spacing w:before="0"/>
        <w:ind w:left="1180" w:right="276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“Carta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Fines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Siglo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XXI”,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“El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Educativo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2016”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“Propuesta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Curricular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Obligatoria 2016”.</w:t>
      </w:r>
    </w:p>
    <w:p>
      <w:pPr>
        <w:spacing w:before="0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resultados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Consulta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encuentran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“Consulta 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Educativo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2016”,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México,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Centro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Investigación 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Docencia Económicas,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2016,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en:</w:t>
      </w:r>
      <w:r>
        <w:rPr>
          <w:spacing w:val="3"/>
          <w:sz w:val="20"/>
          <w:vertAlign w:val="baseline"/>
        </w:rPr>
        <w:t> </w:t>
      </w:r>
      <w:r>
        <w:rPr>
          <w:color w:val="0092C8"/>
          <w:sz w:val="20"/>
          <w:vertAlign w:val="baseline"/>
        </w:rPr>
        <w:t>https://</w:t>
      </w:r>
      <w:hyperlink r:id="rId43">
        <w:r>
          <w:rPr>
            <w:color w:val="0092C8"/>
            <w:sz w:val="20"/>
            <w:vertAlign w:val="baseline"/>
          </w:rPr>
          <w:t>www.gob.mx/modeloeducativo2016</w:t>
        </w:r>
      </w:hyperlink>
    </w:p>
    <w:p>
      <w:pPr>
        <w:spacing w:line="240" w:lineRule="auto" w:before="0"/>
        <w:ind w:left="1180" w:right="277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  <w:vertAlign w:val="baseline"/>
        </w:rPr>
        <w:t> “Modelo Educativo para la Educación Obligatoria” de la Secretaría de Educación Pública (2017). Disponible en:</w:t>
      </w:r>
      <w:r>
        <w:rPr>
          <w:spacing w:val="1"/>
          <w:sz w:val="20"/>
          <w:vertAlign w:val="baseline"/>
        </w:rPr>
        <w:t> </w:t>
      </w:r>
      <w:hyperlink r:id="rId44">
        <w:r>
          <w:rPr>
            <w:color w:val="0000FF"/>
            <w:sz w:val="20"/>
            <w:u w:val="single" w:color="0000FF"/>
            <w:vertAlign w:val="baseline"/>
          </w:rPr>
          <w:t>https://www.gob.mx/cms/uploads/attachment/file/198738/Modelo_Educativo_para_la_Educacio_n_Obligatoria.pdf</w:t>
        </w:r>
      </w:hyperlink>
      <w:r>
        <w:rPr>
          <w:color w:val="0000FF"/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39</w:t>
      </w:r>
      <w:r>
        <w:rPr>
          <w:sz w:val="20"/>
          <w:vertAlign w:val="baseline"/>
        </w:rPr>
        <w:t>Los once ámbitos del perfil de egreso son: Lenguaje y Comunicación, Pensamiento Matemático, Exploración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Comprensión del Mundo Natural y Social, Pensamiento Crítico y Solución de Problemas, Habilidades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Socioemocionales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Proyecto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Vida,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Colaboración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Trabajo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Equipo,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Convivencia 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Ciudadanía,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Apreciación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81"/>
        <w:jc w:val="both"/>
      </w:pPr>
      <w:r>
        <w:rPr/>
        <w:t>alumnos como para los profesores, al denominársele como “un proceso dinámico, continuo y</w:t>
      </w:r>
      <w:r>
        <w:rPr>
          <w:spacing w:val="1"/>
        </w:rPr>
        <w:t> </w:t>
      </w:r>
      <w:r>
        <w:rPr/>
        <w:t>sistemático”.</w:t>
      </w:r>
      <w:r>
        <w:rPr>
          <w:vertAlign w:val="superscript"/>
        </w:rPr>
        <w:t>40</w:t>
      </w:r>
    </w:p>
    <w:p>
      <w:pPr>
        <w:pStyle w:val="BodyText"/>
        <w:spacing w:before="161"/>
        <w:ind w:left="1180" w:right="280"/>
        <w:jc w:val="both"/>
      </w:pPr>
      <w:r>
        <w:rPr/>
        <w:t>La Reforma Educativa de 2013 desencadenó una serie de transformaciones que paulatinamente</w:t>
      </w:r>
      <w:r>
        <w:rPr>
          <w:spacing w:val="1"/>
        </w:rPr>
        <w:t> </w:t>
      </w:r>
      <w:r>
        <w:rPr/>
        <w:t>han ido impulsando cambios substanciales en la forma en la que operan los centros escolares. La</w:t>
      </w:r>
      <w:r>
        <w:rPr>
          <w:spacing w:val="1"/>
        </w:rPr>
        <w:t> </w:t>
      </w:r>
      <w:r>
        <w:rPr/>
        <w:t>Estrategia</w:t>
      </w:r>
      <w:r>
        <w:rPr>
          <w:spacing w:val="-10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Formación</w:t>
      </w:r>
      <w:r>
        <w:rPr>
          <w:spacing w:val="-8"/>
        </w:rPr>
        <w:t> </w:t>
      </w:r>
      <w:r>
        <w:rPr/>
        <w:t>Continua</w:t>
      </w:r>
      <w:r>
        <w:rPr>
          <w:spacing w:val="-11"/>
        </w:rPr>
        <w:t> </w:t>
      </w:r>
      <w:r>
        <w:rPr/>
        <w:t>es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estas</w:t>
      </w:r>
      <w:r>
        <w:rPr>
          <w:spacing w:val="-10"/>
        </w:rPr>
        <w:t> </w:t>
      </w:r>
      <w:r>
        <w:rPr/>
        <w:t>transformaciones,</w:t>
      </w:r>
      <w:r>
        <w:rPr>
          <w:spacing w:val="-10"/>
        </w:rPr>
        <w:t> </w:t>
      </w:r>
      <w:r>
        <w:rPr/>
        <w:t>producto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énfasis</w:t>
      </w:r>
      <w:r>
        <w:rPr>
          <w:spacing w:val="-58"/>
        </w:rPr>
        <w:t> </w:t>
      </w:r>
      <w:r>
        <w:rPr/>
        <w:t>que la misma Reforma y sus legislaciones auxiliares colocaron sobre la profesionalización y</w:t>
      </w:r>
      <w:r>
        <w:rPr>
          <w:spacing w:val="1"/>
        </w:rPr>
        <w:t> </w:t>
      </w:r>
      <w:r>
        <w:rPr/>
        <w:t>evaluación docente. La siguiente sección detalla la operación de la Estrategia para los profesores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superior, un nivel</w:t>
      </w:r>
      <w:r>
        <w:rPr>
          <w:spacing w:val="-1"/>
        </w:rPr>
        <w:t> </w:t>
      </w:r>
      <w:r>
        <w:rPr/>
        <w:t>crítico para</w:t>
      </w:r>
      <w:r>
        <w:rPr>
          <w:spacing w:val="-1"/>
        </w:rPr>
        <w:t> </w:t>
      </w:r>
      <w:r>
        <w:rPr/>
        <w:t>la 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capital humano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México.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/>
        <w:ind w:left="1180" w:right="1069"/>
      </w:pPr>
      <w:r>
        <w:rPr>
          <w:color w:val="2E5395"/>
        </w:rPr>
        <w:t>Estrategia Nacional de Formación Continua y el Programa para el Desarrollo Profesional</w:t>
      </w:r>
      <w:r>
        <w:rPr>
          <w:color w:val="2E5395"/>
          <w:spacing w:val="-57"/>
        </w:rPr>
        <w:t> </w:t>
      </w:r>
      <w:r>
        <w:rPr>
          <w:color w:val="2E5395"/>
        </w:rPr>
        <w:t>Docente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0" w:right="277"/>
        <w:jc w:val="both"/>
      </w:pPr>
      <w:r>
        <w:rPr/>
        <w:t>La Estrategia Nacional de Formación Continua, para los niveles básico y medio superior, fue</w:t>
      </w:r>
      <w:r>
        <w:rPr>
          <w:spacing w:val="1"/>
        </w:rPr>
        <w:t> </w:t>
      </w:r>
      <w:r>
        <w:rPr/>
        <w:t>presentada en marzo de 2016.</w:t>
      </w:r>
      <w:r>
        <w:rPr>
          <w:vertAlign w:val="superscript"/>
        </w:rPr>
        <w:t>41</w:t>
      </w:r>
      <w:r>
        <w:rPr>
          <w:vertAlign w:val="baseline"/>
        </w:rPr>
        <w:t> A partir de abril del mismo año, se lanzó un portal en línea con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oferta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fortalecer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práctica</w:t>
      </w:r>
      <w:r>
        <w:rPr>
          <w:spacing w:val="1"/>
          <w:vertAlign w:val="baseline"/>
        </w:rPr>
        <w:t> </w:t>
      </w:r>
      <w:r>
        <w:rPr>
          <w:vertAlign w:val="baseline"/>
        </w:rPr>
        <w:t>pedagógica.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objetivo,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conformada por el personal docente, el personal técnico docente, el personal con funciones 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dirección,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personal</w:t>
      </w:r>
      <w:r>
        <w:rPr>
          <w:spacing w:val="-12"/>
          <w:vertAlign w:val="baseline"/>
        </w:rPr>
        <w:t> </w:t>
      </w:r>
      <w:r>
        <w:rPr>
          <w:vertAlign w:val="baseline"/>
        </w:rPr>
        <w:t>con</w:t>
      </w:r>
      <w:r>
        <w:rPr>
          <w:spacing w:val="-10"/>
          <w:vertAlign w:val="baseline"/>
        </w:rPr>
        <w:t> </w:t>
      </w:r>
      <w:r>
        <w:rPr>
          <w:vertAlign w:val="baseline"/>
        </w:rPr>
        <w:t>funciones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supervisión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15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11"/>
          <w:vertAlign w:val="baseline"/>
        </w:rPr>
        <w:t> </w:t>
      </w:r>
      <w:r>
        <w:rPr>
          <w:vertAlign w:val="baseline"/>
        </w:rPr>
        <w:t>con</w:t>
      </w:r>
      <w:r>
        <w:rPr>
          <w:spacing w:val="-10"/>
          <w:vertAlign w:val="baseline"/>
        </w:rPr>
        <w:t> </w:t>
      </w:r>
      <w:r>
        <w:rPr>
          <w:vertAlign w:val="baseline"/>
        </w:rPr>
        <w:t>funciones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asesoría</w:t>
      </w:r>
      <w:r>
        <w:rPr>
          <w:spacing w:val="-57"/>
          <w:vertAlign w:val="baseline"/>
        </w:rPr>
        <w:t> </w:t>
      </w:r>
      <w:r>
        <w:rPr>
          <w:vertAlign w:val="baseline"/>
        </w:rPr>
        <w:t>técnica pedagógica de las Instituciones Públicas de Educación Media Superior, es libre de elegir</w:t>
      </w:r>
      <w:r>
        <w:rPr>
          <w:spacing w:val="1"/>
          <w:vertAlign w:val="baseline"/>
        </w:rPr>
        <w:t> </w:t>
      </w:r>
      <w:r>
        <w:rPr>
          <w:vertAlign w:val="baseline"/>
        </w:rPr>
        <w:t>los cursos que considere pertinentes acreditar dentro de la oferta del Programa para el Desarrollo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Profesional Docente. A través de la visualización de la oferta de cursos en un portal de Internet,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profesores</w:t>
      </w:r>
      <w:r>
        <w:rPr>
          <w:spacing w:val="-2"/>
          <w:vertAlign w:val="baseline"/>
        </w:rPr>
        <w:t> </w:t>
      </w:r>
      <w:r>
        <w:rPr>
          <w:vertAlign w:val="baseline"/>
        </w:rPr>
        <w:t>pueden</w:t>
      </w:r>
      <w:r>
        <w:rPr>
          <w:spacing w:val="-2"/>
          <w:vertAlign w:val="baseline"/>
        </w:rPr>
        <w:t> </w:t>
      </w:r>
      <w:r>
        <w:rPr>
          <w:vertAlign w:val="baseline"/>
        </w:rPr>
        <w:t>identificar</w:t>
      </w:r>
      <w:r>
        <w:rPr>
          <w:spacing w:val="-2"/>
          <w:vertAlign w:val="baseline"/>
        </w:rPr>
        <w:t> </w:t>
      </w:r>
      <w:r>
        <w:rPr>
          <w:vertAlign w:val="baseline"/>
        </w:rPr>
        <w:t>fácilmente</w:t>
      </w:r>
      <w:r>
        <w:rPr>
          <w:spacing w:val="-3"/>
          <w:vertAlign w:val="baseline"/>
        </w:rPr>
        <w:t> </w:t>
      </w:r>
      <w:r>
        <w:rPr>
          <w:vertAlign w:val="baseline"/>
        </w:rPr>
        <w:t>aquellos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-3"/>
          <w:vertAlign w:val="baseline"/>
        </w:rPr>
        <w:t> </w:t>
      </w:r>
      <w:r>
        <w:rPr>
          <w:vertAlign w:val="baseline"/>
        </w:rPr>
        <w:t>les</w:t>
      </w:r>
      <w:r>
        <w:rPr>
          <w:spacing w:val="-2"/>
          <w:vertAlign w:val="baseline"/>
        </w:rPr>
        <w:t> </w:t>
      </w:r>
      <w:r>
        <w:rPr>
          <w:vertAlign w:val="baseline"/>
        </w:rPr>
        <w:t>servirán</w:t>
      </w:r>
      <w:r>
        <w:rPr>
          <w:spacing w:val="-1"/>
          <w:vertAlign w:val="baseline"/>
        </w:rPr>
        <w:t> </w:t>
      </w:r>
      <w:r>
        <w:rPr>
          <w:vertAlign w:val="baseline"/>
        </w:rPr>
        <w:t>para</w:t>
      </w:r>
      <w:r>
        <w:rPr>
          <w:spacing w:val="-2"/>
          <w:vertAlign w:val="baseline"/>
        </w:rPr>
        <w:t> </w:t>
      </w:r>
      <w:r>
        <w:rPr>
          <w:vertAlign w:val="baseline"/>
        </w:rPr>
        <w:t>mejorar</w:t>
      </w:r>
      <w:r>
        <w:rPr>
          <w:spacing w:val="-2"/>
          <w:vertAlign w:val="baseline"/>
        </w:rPr>
        <w:t> </w:t>
      </w:r>
      <w:r>
        <w:rPr>
          <w:vertAlign w:val="baseline"/>
        </w:rPr>
        <w:t>su</w:t>
      </w:r>
      <w:r>
        <w:rPr>
          <w:spacing w:val="-2"/>
          <w:vertAlign w:val="baseline"/>
        </w:rPr>
        <w:t> </w:t>
      </w:r>
      <w:r>
        <w:rPr>
          <w:vertAlign w:val="baseline"/>
        </w:rPr>
        <w:t>calificación</w:t>
      </w:r>
      <w:r>
        <w:rPr>
          <w:spacing w:val="-58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la Evaluación de Desempeño del Servicio</w:t>
      </w:r>
      <w:r>
        <w:rPr>
          <w:spacing w:val="-1"/>
          <w:vertAlign w:val="baseline"/>
        </w:rPr>
        <w:t> </w:t>
      </w:r>
      <w:r>
        <w:rPr>
          <w:vertAlign w:val="baseline"/>
        </w:rPr>
        <w:t>Profesional Docente.</w:t>
      </w:r>
    </w:p>
    <w:p>
      <w:pPr>
        <w:pStyle w:val="BodyText"/>
        <w:spacing w:before="161"/>
        <w:ind w:left="1180" w:right="275"/>
        <w:jc w:val="both"/>
      </w:pPr>
      <w:r>
        <w:rPr/>
        <w:t>En el marco de la Estrategia y el Programa para el Desarrollo Profesional Docente (nivel medio</w:t>
      </w:r>
      <w:r>
        <w:rPr>
          <w:spacing w:val="1"/>
        </w:rPr>
        <w:t> </w:t>
      </w:r>
      <w:r>
        <w:rPr/>
        <w:t>superior), es la Coordinación Sectorial de Desarrollo Académico (COSDAC), entidad de la</w:t>
      </w:r>
      <w:r>
        <w:rPr>
          <w:spacing w:val="1"/>
        </w:rPr>
        <w:t> </w:t>
      </w:r>
      <w:r>
        <w:rPr/>
        <w:t>Subsecretaría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Superior,</w:t>
      </w:r>
      <w:r>
        <w:rPr>
          <w:spacing w:val="-4"/>
        </w:rPr>
        <w:t> </w:t>
      </w:r>
      <w:r>
        <w:rPr/>
        <w:t>quien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encarga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difundir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convocatorias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7"/>
        </w:rPr>
        <w:t> </w:t>
      </w:r>
      <w:r>
        <w:rPr/>
        <w:t>cursos disponibles en el Programa</w:t>
      </w:r>
      <w:r>
        <w:rPr>
          <w:vertAlign w:val="superscript"/>
        </w:rPr>
        <w:t>42</w:t>
      </w:r>
      <w:r>
        <w:rPr>
          <w:vertAlign w:val="baseline"/>
        </w:rPr>
        <w:t> y de notificar la inscripción vía correo electrónico de los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participantes</w:t>
      </w:r>
      <w:r>
        <w:rPr>
          <w:spacing w:val="-13"/>
          <w:vertAlign w:val="baseline"/>
        </w:rPr>
        <w:t> </w:t>
      </w:r>
      <w:r>
        <w:rPr>
          <w:vertAlign w:val="baseline"/>
        </w:rPr>
        <w:t>que</w:t>
      </w:r>
      <w:r>
        <w:rPr>
          <w:spacing w:val="-13"/>
          <w:vertAlign w:val="baseline"/>
        </w:rPr>
        <w:t> </w:t>
      </w:r>
      <w:r>
        <w:rPr>
          <w:vertAlign w:val="baseline"/>
        </w:rPr>
        <w:t>siguieron</w:t>
      </w:r>
      <w:r>
        <w:rPr>
          <w:spacing w:val="-13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13"/>
          <w:vertAlign w:val="baseline"/>
        </w:rPr>
        <w:t> </w:t>
      </w:r>
      <w:r>
        <w:rPr>
          <w:vertAlign w:val="baseline"/>
        </w:rPr>
        <w:t>(tras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verificación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participante</w:t>
      </w:r>
      <w:r>
        <w:rPr>
          <w:spacing w:val="-13"/>
          <w:vertAlign w:val="baseline"/>
        </w:rPr>
        <w:t> </w:t>
      </w:r>
      <w:r>
        <w:rPr>
          <w:vertAlign w:val="baseline"/>
        </w:rPr>
        <w:t>cumple</w:t>
      </w:r>
      <w:r>
        <w:rPr>
          <w:spacing w:val="-58"/>
          <w:vertAlign w:val="baseline"/>
        </w:rPr>
        <w:t> </w:t>
      </w:r>
      <w:r>
        <w:rPr>
          <w:vertAlign w:val="baseline"/>
        </w:rPr>
        <w:t>con las condiciones establecidas en la convocatoria del curso en cuestión). La COSDAC también</w:t>
      </w:r>
      <w:r>
        <w:rPr>
          <w:spacing w:val="-57"/>
          <w:vertAlign w:val="baseline"/>
        </w:rPr>
        <w:t> </w:t>
      </w:r>
      <w:r>
        <w:rPr>
          <w:vertAlign w:val="baseline"/>
        </w:rPr>
        <w:t>es responsable de la operación y monitoreo del Programa. El diseño de los cursos corresponde a</w:t>
      </w:r>
      <w:r>
        <w:rPr>
          <w:spacing w:val="1"/>
          <w:vertAlign w:val="baseline"/>
        </w:rPr>
        <w:t> </w:t>
      </w:r>
      <w:r>
        <w:rPr>
          <w:vertAlign w:val="baseline"/>
        </w:rPr>
        <w:t>las Instancias Formadoras, un término que se refiere a las Instituciones Especializadas en la</w:t>
      </w:r>
      <w:r>
        <w:rPr>
          <w:spacing w:val="1"/>
          <w:vertAlign w:val="baseline"/>
        </w:rPr>
        <w:t> </w:t>
      </w:r>
      <w:r>
        <w:rPr>
          <w:vertAlign w:val="baseline"/>
        </w:rPr>
        <w:t>Formación</w:t>
      </w:r>
      <w:r>
        <w:rPr>
          <w:spacing w:val="-11"/>
          <w:vertAlign w:val="baseline"/>
        </w:rPr>
        <w:t> </w:t>
      </w:r>
      <w:r>
        <w:rPr>
          <w:vertAlign w:val="baseline"/>
        </w:rPr>
        <w:t>Pedagógica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vertAlign w:val="baseline"/>
        </w:rPr>
        <w:t>Profesionales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11"/>
          <w:vertAlign w:val="baseline"/>
        </w:rPr>
        <w:t> </w:t>
      </w:r>
      <w:r>
        <w:rPr>
          <w:vertAlign w:val="baseline"/>
        </w:rPr>
        <w:t>(IEFP)</w:t>
      </w:r>
      <w:r>
        <w:rPr>
          <w:vertAlign w:val="superscript"/>
        </w:rPr>
        <w:t>43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las</w:t>
      </w:r>
      <w:r>
        <w:rPr>
          <w:spacing w:val="-9"/>
          <w:vertAlign w:val="baseline"/>
        </w:rPr>
        <w:t> </w:t>
      </w:r>
      <w:r>
        <w:rPr>
          <w:vertAlign w:val="baseline"/>
        </w:rPr>
        <w:t>Instituciones</w:t>
      </w:r>
      <w:r>
        <w:rPr>
          <w:spacing w:val="-11"/>
          <w:vertAlign w:val="baseline"/>
        </w:rPr>
        <w:t> </w:t>
      </w:r>
      <w:r>
        <w:rPr>
          <w:vertAlign w:val="baseline"/>
        </w:rPr>
        <w:t>Públicas</w:t>
      </w:r>
      <w:r>
        <w:rPr>
          <w:spacing w:val="-58"/>
          <w:vertAlign w:val="baseline"/>
        </w:rPr>
        <w:t> </w:t>
      </w:r>
      <w:r>
        <w:rPr>
          <w:vertAlign w:val="baseline"/>
        </w:rPr>
        <w:t>de Educación Superior (IES) que han firmado un convenio de colaboración con la SEMS y la</w:t>
      </w:r>
      <w:r>
        <w:rPr>
          <w:spacing w:val="1"/>
          <w:vertAlign w:val="baseline"/>
        </w:rPr>
        <w:t> </w:t>
      </w:r>
      <w:r>
        <w:rPr>
          <w:vertAlign w:val="baseline"/>
        </w:rPr>
        <w:t>Autoridad</w:t>
      </w:r>
      <w:r>
        <w:rPr>
          <w:spacing w:val="-5"/>
          <w:vertAlign w:val="baseline"/>
        </w:rPr>
        <w:t> </w:t>
      </w:r>
      <w:r>
        <w:rPr>
          <w:vertAlign w:val="baseline"/>
        </w:rPr>
        <w:t>Educativa</w:t>
      </w:r>
      <w:r>
        <w:rPr>
          <w:spacing w:val="-3"/>
          <w:vertAlign w:val="baseline"/>
        </w:rPr>
        <w:t> </w:t>
      </w:r>
      <w:r>
        <w:rPr>
          <w:vertAlign w:val="baseline"/>
        </w:rPr>
        <w:t>Local</w:t>
      </w:r>
      <w:r>
        <w:rPr>
          <w:spacing w:val="-4"/>
          <w:vertAlign w:val="baseline"/>
        </w:rPr>
        <w:t> </w:t>
      </w:r>
      <w:r>
        <w:rPr>
          <w:vertAlign w:val="baseline"/>
        </w:rPr>
        <w:t>para</w:t>
      </w:r>
      <w:r>
        <w:rPr>
          <w:spacing w:val="-7"/>
          <w:vertAlign w:val="baseline"/>
        </w:rPr>
        <w:t> </w:t>
      </w:r>
      <w:r>
        <w:rPr>
          <w:vertAlign w:val="baseline"/>
        </w:rPr>
        <w:t>operar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formación</w:t>
      </w:r>
      <w:r>
        <w:rPr>
          <w:spacing w:val="-4"/>
          <w:vertAlign w:val="baseline"/>
        </w:rPr>
        <w:t> </w:t>
      </w:r>
      <w:r>
        <w:rPr>
          <w:vertAlign w:val="baseline"/>
        </w:rPr>
        <w:t>continua.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Autoridad</w:t>
      </w:r>
      <w:r>
        <w:rPr>
          <w:spacing w:val="-5"/>
          <w:vertAlign w:val="baseline"/>
        </w:rPr>
        <w:t> </w:t>
      </w:r>
      <w:r>
        <w:rPr>
          <w:vertAlign w:val="baseline"/>
        </w:rPr>
        <w:t>Educativa</w:t>
      </w:r>
      <w:r>
        <w:rPr>
          <w:spacing w:val="-57"/>
          <w:vertAlign w:val="baseline"/>
        </w:rPr>
        <w:t> </w:t>
      </w:r>
      <w:r>
        <w:rPr>
          <w:vertAlign w:val="baseline"/>
        </w:rPr>
        <w:t>Local,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cual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refiere</w:t>
      </w:r>
      <w:r>
        <w:rPr>
          <w:spacing w:val="-8"/>
          <w:vertAlign w:val="baseline"/>
        </w:rPr>
        <w:t> </w:t>
      </w:r>
      <w:r>
        <w:rPr>
          <w:vertAlign w:val="baseline"/>
        </w:rPr>
        <w:t>al</w:t>
      </w:r>
      <w:r>
        <w:rPr>
          <w:spacing w:val="-5"/>
          <w:vertAlign w:val="baseline"/>
        </w:rPr>
        <w:t> </w:t>
      </w:r>
      <w:r>
        <w:rPr>
          <w:vertAlign w:val="baseline"/>
        </w:rPr>
        <w:t>homólogo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Secretaría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8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estados,</w:t>
      </w:r>
      <w:r>
        <w:rPr>
          <w:spacing w:val="-8"/>
          <w:vertAlign w:val="baseline"/>
        </w:rPr>
        <w:t> </w:t>
      </w:r>
      <w:r>
        <w:rPr>
          <w:vertAlign w:val="baseline"/>
        </w:rPr>
        <w:t>también</w:t>
      </w:r>
    </w:p>
    <w:p>
      <w:pPr>
        <w:pStyle w:val="BodyText"/>
        <w:spacing w:before="11"/>
        <w:rPr>
          <w:sz w:val="26"/>
        </w:rPr>
      </w:pPr>
    </w:p>
    <w:p>
      <w:pPr>
        <w:spacing w:before="91"/>
        <w:ind w:left="1180" w:right="441" w:firstLine="0"/>
        <w:jc w:val="left"/>
        <w:rPr>
          <w:sz w:val="20"/>
        </w:rPr>
      </w:pPr>
      <w:r>
        <w:rPr>
          <w:sz w:val="20"/>
        </w:rPr>
        <w:t>Expresión</w:t>
      </w:r>
      <w:r>
        <w:rPr>
          <w:spacing w:val="-2"/>
          <w:sz w:val="20"/>
        </w:rPr>
        <w:t> </w:t>
      </w:r>
      <w:r>
        <w:rPr>
          <w:sz w:val="20"/>
        </w:rPr>
        <w:t>Artísticas, Atención</w:t>
      </w:r>
      <w:r>
        <w:rPr>
          <w:spacing w:val="-3"/>
          <w:sz w:val="20"/>
        </w:rPr>
        <w:t> </w:t>
      </w:r>
      <w:r>
        <w:rPr>
          <w:sz w:val="20"/>
        </w:rPr>
        <w:t>al Cuerpo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Salud,</w:t>
      </w:r>
      <w:r>
        <w:rPr>
          <w:spacing w:val="-2"/>
          <w:sz w:val="20"/>
        </w:rPr>
        <w:t> </w:t>
      </w:r>
      <w:r>
        <w:rPr>
          <w:sz w:val="20"/>
        </w:rPr>
        <w:t>Cuidado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Ambiente,</w:t>
      </w:r>
      <w:r>
        <w:rPr>
          <w:spacing w:val="-2"/>
          <w:sz w:val="20"/>
        </w:rPr>
        <w:t> </w:t>
      </w:r>
      <w:r>
        <w:rPr>
          <w:sz w:val="20"/>
        </w:rPr>
        <w:t>Habilidades</w:t>
      </w:r>
      <w:r>
        <w:rPr>
          <w:spacing w:val="-3"/>
          <w:sz w:val="20"/>
        </w:rPr>
        <w:t> </w:t>
      </w:r>
      <w:r>
        <w:rPr>
          <w:sz w:val="20"/>
        </w:rPr>
        <w:t>Digitales.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7"/>
          <w:sz w:val="20"/>
        </w:rPr>
        <w:t> </w:t>
      </w:r>
      <w:r>
        <w:rPr>
          <w:sz w:val="20"/>
        </w:rPr>
        <w:t>descripción completa del perfil de egreso de la EMS se puede encontrar en:</w:t>
      </w:r>
      <w:r>
        <w:rPr>
          <w:spacing w:val="1"/>
          <w:sz w:val="20"/>
        </w:rPr>
        <w:t> </w:t>
      </w:r>
      <w:hyperlink r:id="rId46">
        <w:r>
          <w:rPr>
            <w:color w:val="0000FF"/>
            <w:sz w:val="20"/>
            <w:u w:val="single" w:color="0000FF"/>
          </w:rPr>
          <w:t>http://www.sems.gob.mx/work/models/sems/Resource/12482/1/images/tabla_perfil_egreso.pdf</w:t>
        </w:r>
      </w:hyperlink>
    </w:p>
    <w:p>
      <w:pPr>
        <w:spacing w:before="0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Presentación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Transferencia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Planteles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Nuevo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Educativo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Superior,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Secretaría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Pública (2017).</w:t>
      </w:r>
    </w:p>
    <w:p>
      <w:pPr>
        <w:spacing w:before="0"/>
        <w:ind w:left="1180" w:right="276" w:firstLine="0"/>
        <w:jc w:val="left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Comunicado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Prensa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84:</w:t>
      </w:r>
      <w:r>
        <w:rPr>
          <w:spacing w:val="18"/>
          <w:sz w:val="20"/>
          <w:vertAlign w:val="baseline"/>
        </w:rPr>
        <w:t> </w:t>
      </w:r>
      <w:hyperlink r:id="rId47">
        <w:r>
          <w:rPr>
            <w:color w:val="0000FF"/>
            <w:sz w:val="20"/>
            <w:u w:val="single" w:color="0000FF"/>
            <w:vertAlign w:val="baseline"/>
          </w:rPr>
          <w:t>https://www.gob.mx/sep/prensa/comunicado-84-aurelio-nuno-mayer-presenta-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47">
        <w:r>
          <w:rPr>
            <w:color w:val="0000FF"/>
            <w:sz w:val="20"/>
            <w:u w:val="single" w:color="0000FF"/>
            <w:vertAlign w:val="baseline"/>
          </w:rPr>
          <w:t>estrategia-nacional-de-formacion-continua-de-profesores-de-educacion-basica-y-media-superior</w:t>
        </w:r>
      </w:hyperlink>
    </w:p>
    <w:p>
      <w:pPr>
        <w:spacing w:line="229" w:lineRule="exact" w:before="1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12"/>
          <w:sz w:val="20"/>
          <w:vertAlign w:val="baseline"/>
        </w:rPr>
        <w:t> </w:t>
      </w:r>
      <w:hyperlink r:id="rId48">
        <w:r>
          <w:rPr>
            <w:color w:val="0000FF"/>
            <w:sz w:val="20"/>
            <w:u w:val="single" w:color="0000FF"/>
            <w:vertAlign w:val="baseline"/>
          </w:rPr>
          <w:t>http://registro.estrategianacionaldeformaciondocente.sems.gob.mx/</w:t>
        </w:r>
      </w:hyperlink>
    </w:p>
    <w:p>
      <w:pPr>
        <w:spacing w:before="0"/>
        <w:ind w:left="1180" w:right="280" w:firstLine="0"/>
        <w:jc w:val="both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  <w:vertAlign w:val="baseline"/>
        </w:rPr>
        <w:t> De acuerdo a las reglas de operación, dentro de las IEFP se encuentran las Escuelas Normales, Universidades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Pedagógicas,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Centros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Investigación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Educativa,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Asociaciones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Profesionales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Organismos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Nacionales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Internacionales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dedicados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 formación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profesional,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inicial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continua 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Educativo</w:t>
      </w:r>
    </w:p>
    <w:p>
      <w:pPr>
        <w:spacing w:after="0"/>
        <w:jc w:val="both"/>
        <w:rPr>
          <w:sz w:val="20"/>
        </w:rPr>
        <w:sectPr>
          <w:footerReference w:type="default" r:id="rId45"/>
          <w:pgSz w:w="12240" w:h="15840"/>
          <w:pgMar w:footer="1163" w:header="0" w:top="1360" w:bottom="1360" w:left="260" w:right="1160"/>
        </w:sectPr>
      </w:pPr>
    </w:p>
    <w:p>
      <w:pPr>
        <w:pStyle w:val="BodyText"/>
        <w:spacing w:before="74"/>
        <w:ind w:left="1180" w:right="278"/>
        <w:jc w:val="both"/>
      </w:pPr>
      <w:r>
        <w:rPr/>
        <w:t>tiene la obligación de difundir los cursos y de apoyar al seguimiento de la Estrategia, así como de</w:t>
      </w:r>
      <w:r>
        <w:rPr>
          <w:spacing w:val="-57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Formadoras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comprometidos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colaboración.</w:t>
      </w:r>
      <w:r>
        <w:rPr>
          <w:vertAlign w:val="superscript"/>
        </w:rPr>
        <w:t>44</w:t>
      </w:r>
    </w:p>
    <w:p>
      <w:pPr>
        <w:pStyle w:val="BodyText"/>
        <w:spacing w:before="161"/>
        <w:ind w:left="1180" w:right="274"/>
        <w:jc w:val="both"/>
      </w:pPr>
      <w:r>
        <w:rPr/>
        <w:t>El Cuadro 4 muestra el presupuesto ejercido por el Programa para el Desarrollo Profesional</w:t>
      </w:r>
      <w:r>
        <w:rPr>
          <w:spacing w:val="1"/>
        </w:rPr>
        <w:t> </w:t>
      </w:r>
      <w:r>
        <w:rPr/>
        <w:t>Docente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periodo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va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2014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2017.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5"/>
        </w:rPr>
        <w:t> </w:t>
      </w:r>
      <w:r>
        <w:rPr/>
        <w:t>2016</w:t>
      </w:r>
      <w:r>
        <w:rPr>
          <w:spacing w:val="-6"/>
        </w:rPr>
        <w:t> </w:t>
      </w:r>
      <w:r>
        <w:rPr/>
        <w:t>fueron</w:t>
      </w:r>
      <w:r>
        <w:rPr>
          <w:spacing w:val="-57"/>
        </w:rPr>
        <w:t> </w:t>
      </w:r>
      <w:r>
        <w:rPr/>
        <w:t>casi cinco veces el presupuesto del año anterior, lo cual coincide con el lanzamiento de la</w:t>
      </w:r>
      <w:r>
        <w:rPr>
          <w:spacing w:val="1"/>
        </w:rPr>
        <w:t> </w:t>
      </w:r>
      <w:r>
        <w:rPr/>
        <w:t>Estrategia Nacional de Formación Continua. Sin embargo, para 2017 el presupuesto ejercido</w:t>
      </w:r>
      <w:r>
        <w:rPr>
          <w:spacing w:val="1"/>
        </w:rPr>
        <w:t> </w:t>
      </w:r>
      <w:r>
        <w:rPr/>
        <w:t>disminuye</w:t>
      </w:r>
      <w:r>
        <w:rPr>
          <w:spacing w:val="-10"/>
        </w:rPr>
        <w:t> </w:t>
      </w:r>
      <w:r>
        <w:rPr/>
        <w:t>considerablemente.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posible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esto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deba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fuerte</w:t>
      </w:r>
      <w:r>
        <w:rPr>
          <w:spacing w:val="-10"/>
        </w:rPr>
        <w:t> </w:t>
      </w:r>
      <w:r>
        <w:rPr/>
        <w:t>inversión</w:t>
      </w:r>
      <w:r>
        <w:rPr>
          <w:spacing w:val="-7"/>
        </w:rPr>
        <w:t> </w:t>
      </w:r>
      <w:r>
        <w:rPr/>
        <w:t>inicial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fue</w:t>
      </w:r>
      <w:r>
        <w:rPr>
          <w:spacing w:val="-58"/>
        </w:rPr>
        <w:t> </w:t>
      </w:r>
      <w:r>
        <w:rPr/>
        <w:t>necesario repetir al año siguiente. Lo anterior parece ser reforzado por el número de cursos con</w:t>
      </w:r>
      <w:r>
        <w:rPr>
          <w:spacing w:val="1"/>
        </w:rPr>
        <w:t> </w:t>
      </w:r>
      <w:r>
        <w:rPr/>
        <w:t>participantes inscritos en los últimos dos años. Efectivamente, a pesar de que 2016 tiene el</w:t>
      </w:r>
      <w:r>
        <w:rPr>
          <w:spacing w:val="1"/>
        </w:rPr>
        <w:t> </w:t>
      </w:r>
      <w:r>
        <w:rPr/>
        <w:t>presupuesto</w:t>
      </w:r>
      <w:r>
        <w:rPr>
          <w:spacing w:val="-8"/>
        </w:rPr>
        <w:t> </w:t>
      </w:r>
      <w:r>
        <w:rPr/>
        <w:t>ejercido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/>
        <w:t>grande,</w:t>
      </w:r>
      <w:r>
        <w:rPr>
          <w:spacing w:val="-11"/>
        </w:rPr>
        <w:t> </w:t>
      </w:r>
      <w:r>
        <w:rPr/>
        <w:t>hay</w:t>
      </w:r>
      <w:r>
        <w:rPr>
          <w:spacing w:val="-12"/>
        </w:rPr>
        <w:t> </w:t>
      </w:r>
      <w:r>
        <w:rPr/>
        <w:t>menos</w:t>
      </w:r>
      <w:r>
        <w:rPr>
          <w:spacing w:val="-9"/>
        </w:rPr>
        <w:t> </w:t>
      </w:r>
      <w:r>
        <w:rPr/>
        <w:t>cursos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2017</w:t>
      </w:r>
      <w:r>
        <w:rPr>
          <w:spacing w:val="-9"/>
        </w:rPr>
        <w:t> </w:t>
      </w:r>
      <w:r>
        <w:rPr/>
        <w:t>(51</w:t>
      </w:r>
      <w:r>
        <w:rPr>
          <w:spacing w:val="-10"/>
        </w:rPr>
        <w:t> </w:t>
      </w:r>
      <w:r>
        <w:rPr/>
        <w:t>cursos</w:t>
      </w:r>
      <w:r>
        <w:rPr>
          <w:spacing w:val="-7"/>
        </w:rPr>
        <w:t> </w:t>
      </w:r>
      <w:r>
        <w:rPr/>
        <w:t>menos).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importante</w:t>
      </w:r>
      <w:r>
        <w:rPr>
          <w:spacing w:val="-58"/>
        </w:rPr>
        <w:t> </w:t>
      </w:r>
      <w:r>
        <w:rPr/>
        <w:t>señalar que el presupuesto ejercido aquí presentado incluye la operación de la modalidad para</w:t>
      </w:r>
      <w:r>
        <w:rPr>
          <w:spacing w:val="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básica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3"/>
        </w:rPr>
        <w:t> </w:t>
      </w:r>
      <w:r>
        <w:rPr/>
        <w:t>formular</w:t>
      </w:r>
      <w:r>
        <w:rPr>
          <w:spacing w:val="-2"/>
        </w:rPr>
        <w:t> </w:t>
      </w:r>
      <w:r>
        <w:rPr/>
        <w:t>conclusiones</w:t>
      </w:r>
      <w:r>
        <w:rPr>
          <w:spacing w:val="-3"/>
        </w:rPr>
        <w:t> </w:t>
      </w:r>
      <w:r>
        <w:rPr/>
        <w:t>contundentes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modalidad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el nivel media</w:t>
      </w:r>
      <w:r>
        <w:rPr>
          <w:spacing w:val="-1"/>
        </w:rPr>
        <w:t> </w:t>
      </w:r>
      <w:r>
        <w:rPr/>
        <w:t>superior en particular.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899"/>
      </w:pPr>
      <w:r>
        <w:rPr/>
        <w:t>Cuadro</w:t>
      </w:r>
      <w:r>
        <w:rPr>
          <w:spacing w:val="-1"/>
        </w:rPr>
        <w:t> </w:t>
      </w:r>
      <w:r>
        <w:rPr/>
        <w:t>4</w:t>
      </w:r>
    </w:p>
    <w:p>
      <w:pPr>
        <w:spacing w:before="0"/>
        <w:ind w:left="960" w:right="0" w:firstLine="0"/>
        <w:jc w:val="center"/>
        <w:rPr>
          <w:b/>
          <w:sz w:val="24"/>
        </w:rPr>
      </w:pPr>
      <w:r>
        <w:rPr>
          <w:b/>
          <w:sz w:val="24"/>
        </w:rPr>
        <w:t>Presupuesto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ejercido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ejercicio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Programa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Desarrollo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Docente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(incluyendo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 tipo básica)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2926"/>
        <w:gridCol w:w="2926"/>
      </w:tblGrid>
      <w:tr>
        <w:trPr>
          <w:trHeight w:val="507" w:hRule="atLeast"/>
        </w:trPr>
        <w:tc>
          <w:tcPr>
            <w:tcW w:w="2151" w:type="dxa"/>
            <w:shd w:val="clear" w:color="auto" w:fill="E7E6E6"/>
          </w:tcPr>
          <w:p>
            <w:pPr>
              <w:pStyle w:val="TableParagraph"/>
              <w:spacing w:before="123"/>
              <w:ind w:left="834" w:right="816"/>
              <w:jc w:val="center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  <w:tc>
          <w:tcPr>
            <w:tcW w:w="2926" w:type="dxa"/>
            <w:shd w:val="clear" w:color="auto" w:fill="E7E6E6"/>
          </w:tcPr>
          <w:p>
            <w:pPr>
              <w:pStyle w:val="TableParagraph"/>
              <w:spacing w:before="123"/>
              <w:ind w:left="271" w:right="254"/>
              <w:jc w:val="center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ejercido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2926" w:type="dxa"/>
            <w:shd w:val="clear" w:color="auto" w:fill="E7E6E6"/>
          </w:tcPr>
          <w:p>
            <w:pPr>
              <w:pStyle w:val="TableParagraph"/>
              <w:spacing w:line="248" w:lineRule="exact"/>
              <w:ind w:left="271" w:right="254"/>
              <w:jc w:val="center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ejercido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40" w:lineRule="exact"/>
              <w:ind w:left="271" w:right="252"/>
              <w:jc w:val="center"/>
              <w:rPr>
                <w:sz w:val="22"/>
              </w:rPr>
            </w:pPr>
            <w:r>
              <w:rPr>
                <w:sz w:val="22"/>
              </w:rPr>
              <w:t>EMS</w:t>
            </w:r>
          </w:p>
        </w:tc>
      </w:tr>
      <w:tr>
        <w:trPr>
          <w:trHeight w:val="333" w:hRule="atLeast"/>
        </w:trPr>
        <w:tc>
          <w:tcPr>
            <w:tcW w:w="2151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834" w:right="816"/>
              <w:jc w:val="center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2926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271" w:right="250"/>
              <w:jc w:val="center"/>
              <w:rPr>
                <w:sz w:val="22"/>
              </w:rPr>
            </w:pPr>
            <w:r>
              <w:rPr>
                <w:sz w:val="22"/>
              </w:rPr>
              <w:t>$974,457,224.00</w:t>
            </w:r>
          </w:p>
        </w:tc>
        <w:tc>
          <w:tcPr>
            <w:tcW w:w="2926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271" w:right="250"/>
              <w:jc w:val="center"/>
              <w:rPr>
                <w:sz w:val="22"/>
              </w:rPr>
            </w:pPr>
            <w:r>
              <w:rPr>
                <w:sz w:val="22"/>
              </w:rPr>
              <w:t>$8,500,000.00</w:t>
            </w:r>
          </w:p>
        </w:tc>
      </w:tr>
      <w:tr>
        <w:trPr>
          <w:trHeight w:val="362" w:hRule="atLeast"/>
        </w:trPr>
        <w:tc>
          <w:tcPr>
            <w:tcW w:w="21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834" w:right="816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271" w:right="253"/>
              <w:jc w:val="center"/>
              <w:rPr>
                <w:sz w:val="22"/>
              </w:rPr>
            </w:pPr>
            <w:r>
              <w:rPr>
                <w:sz w:val="22"/>
              </w:rPr>
              <w:t>$1,020,288,090.00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271" w:right="250"/>
              <w:jc w:val="center"/>
              <w:rPr>
                <w:sz w:val="22"/>
              </w:rPr>
            </w:pPr>
            <w:r>
              <w:rPr>
                <w:sz w:val="22"/>
              </w:rPr>
              <w:t>$18,091,916.00</w:t>
            </w:r>
          </w:p>
        </w:tc>
      </w:tr>
      <w:tr>
        <w:trPr>
          <w:trHeight w:val="363" w:hRule="atLeast"/>
        </w:trPr>
        <w:tc>
          <w:tcPr>
            <w:tcW w:w="21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834" w:right="816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271" w:right="253"/>
              <w:jc w:val="center"/>
              <w:rPr>
                <w:sz w:val="22"/>
              </w:rPr>
            </w:pPr>
            <w:r>
              <w:rPr>
                <w:sz w:val="22"/>
              </w:rPr>
              <w:t>$4,876,908,554.00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271" w:right="250"/>
              <w:jc w:val="center"/>
              <w:rPr>
                <w:sz w:val="22"/>
              </w:rPr>
            </w:pPr>
            <w:r>
              <w:rPr>
                <w:sz w:val="22"/>
              </w:rPr>
              <w:t>$158,336,906.45</w:t>
            </w:r>
          </w:p>
        </w:tc>
      </w:tr>
      <w:tr>
        <w:trPr>
          <w:trHeight w:val="392" w:hRule="atLeast"/>
        </w:trPr>
        <w:tc>
          <w:tcPr>
            <w:tcW w:w="2151" w:type="dxa"/>
            <w:tcBorders>
              <w:top w:val="nil"/>
            </w:tcBorders>
          </w:tcPr>
          <w:p>
            <w:pPr>
              <w:pStyle w:val="TableParagraph"/>
              <w:spacing w:before="79"/>
              <w:ind w:left="834" w:right="816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926" w:type="dxa"/>
            <w:tcBorders>
              <w:top w:val="nil"/>
            </w:tcBorders>
          </w:tcPr>
          <w:p>
            <w:pPr>
              <w:pStyle w:val="TableParagraph"/>
              <w:spacing w:before="79"/>
              <w:ind w:left="271" w:right="253"/>
              <w:jc w:val="center"/>
              <w:rPr>
                <w:sz w:val="22"/>
              </w:rPr>
            </w:pPr>
            <w:r>
              <w:rPr>
                <w:sz w:val="22"/>
              </w:rPr>
              <w:t>$1,654,065,833.00</w:t>
            </w:r>
          </w:p>
        </w:tc>
        <w:tc>
          <w:tcPr>
            <w:tcW w:w="2926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271" w:right="250"/>
              <w:jc w:val="center"/>
              <w:rPr>
                <w:sz w:val="22"/>
              </w:rPr>
            </w:pPr>
            <w:r>
              <w:rPr>
                <w:sz w:val="22"/>
              </w:rPr>
              <w:t>$81,902,128.45</w:t>
            </w:r>
          </w:p>
        </w:tc>
      </w:tr>
    </w:tbl>
    <w:p>
      <w:pPr>
        <w:spacing w:before="0"/>
        <w:ind w:left="893" w:right="0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Presupuesto de</w:t>
      </w:r>
      <w:r>
        <w:rPr>
          <w:spacing w:val="-1"/>
          <w:sz w:val="20"/>
        </w:rPr>
        <w:t> </w:t>
      </w:r>
      <w:r>
        <w:rPr>
          <w:sz w:val="20"/>
        </w:rPr>
        <w:t>Egresos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</w:t>
      </w:r>
      <w:r>
        <w:rPr>
          <w:spacing w:val="-3"/>
          <w:sz w:val="20"/>
        </w:rPr>
        <w:t> </w:t>
      </w:r>
      <w:r>
        <w:rPr>
          <w:sz w:val="20"/>
        </w:rPr>
        <w:t>2014,</w:t>
      </w:r>
      <w:r>
        <w:rPr>
          <w:spacing w:val="-3"/>
          <w:sz w:val="20"/>
        </w:rPr>
        <w:t> </w:t>
      </w:r>
      <w:r>
        <w:rPr>
          <w:sz w:val="20"/>
        </w:rPr>
        <w:t>2015,</w:t>
      </w:r>
      <w:r>
        <w:rPr>
          <w:spacing w:val="-1"/>
          <w:sz w:val="20"/>
        </w:rPr>
        <w:t> </w:t>
      </w:r>
      <w:r>
        <w:rPr>
          <w:sz w:val="20"/>
        </w:rPr>
        <w:t>2016 y</w:t>
      </w:r>
      <w:r>
        <w:rPr>
          <w:spacing w:val="-6"/>
          <w:sz w:val="20"/>
        </w:rPr>
        <w:t> </w:t>
      </w:r>
      <w:r>
        <w:rPr>
          <w:sz w:val="20"/>
        </w:rPr>
        <w:t>2017</w:t>
      </w:r>
    </w:p>
    <w:p>
      <w:pPr>
        <w:pStyle w:val="BodyText"/>
        <w:rPr>
          <w:sz w:val="22"/>
        </w:rPr>
      </w:pPr>
    </w:p>
    <w:p>
      <w:pPr>
        <w:pStyle w:val="Heading2"/>
        <w:spacing w:before="159"/>
        <w:ind w:left="899"/>
      </w:pPr>
      <w:r>
        <w:rPr/>
        <w:t>Cuadro</w:t>
      </w:r>
      <w:r>
        <w:rPr>
          <w:spacing w:val="-1"/>
        </w:rPr>
        <w:t> </w:t>
      </w:r>
      <w:r>
        <w:rPr/>
        <w:t>5</w:t>
      </w:r>
    </w:p>
    <w:p>
      <w:pPr>
        <w:spacing w:before="0"/>
        <w:ind w:left="960" w:right="0" w:firstLine="0"/>
        <w:jc w:val="center"/>
        <w:rPr>
          <w:b/>
          <w:sz w:val="24"/>
        </w:rPr>
      </w:pPr>
      <w:r>
        <w:rPr>
          <w:b/>
          <w:sz w:val="24"/>
        </w:rPr>
        <w:t>Número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cursos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 a</w:t>
      </w:r>
      <w:r>
        <w:rPr>
          <w:b/>
          <w:sz w:val="22"/>
        </w:rPr>
        <w:t>ño</w:t>
      </w:r>
      <w:r>
        <w:rPr>
          <w:b/>
          <w:spacing w:val="4"/>
          <w:sz w:val="22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operación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3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2950"/>
      </w:tblGrid>
      <w:tr>
        <w:trPr>
          <w:trHeight w:val="959" w:hRule="atLeast"/>
        </w:trPr>
        <w:tc>
          <w:tcPr>
            <w:tcW w:w="2151" w:type="dxa"/>
            <w:shd w:val="clear" w:color="auto" w:fill="E7E6E6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885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  <w:tc>
          <w:tcPr>
            <w:tcW w:w="2950" w:type="dxa"/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04" w:right="354" w:hanging="711"/>
              <w:rPr>
                <w:sz w:val="22"/>
              </w:rPr>
            </w:pPr>
            <w:r>
              <w:rPr>
                <w:sz w:val="22"/>
              </w:rPr>
              <w:t>Cursos con participantes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inscritos</w:t>
            </w:r>
          </w:p>
        </w:tc>
      </w:tr>
      <w:tr>
        <w:trPr>
          <w:trHeight w:val="341" w:hRule="atLeast"/>
        </w:trPr>
        <w:tc>
          <w:tcPr>
            <w:tcW w:w="2151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854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950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1346" w:right="1324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346" w:hRule="atLeast"/>
        </w:trPr>
        <w:tc>
          <w:tcPr>
            <w:tcW w:w="2151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854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950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1346" w:right="1324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</w:tbl>
    <w:p>
      <w:pPr>
        <w:spacing w:before="0"/>
        <w:ind w:left="895" w:right="0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sz w:val="20"/>
        </w:rPr>
        <w:t>Cálculos</w:t>
      </w:r>
      <w:r>
        <w:rPr>
          <w:spacing w:val="-2"/>
          <w:sz w:val="20"/>
        </w:rPr>
        <w:t> </w:t>
      </w:r>
      <w:r>
        <w:rPr>
          <w:sz w:val="20"/>
        </w:rPr>
        <w:t>propios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COSDAC</w:t>
      </w:r>
    </w:p>
    <w:p>
      <w:pPr>
        <w:pStyle w:val="BodyText"/>
        <w:rPr>
          <w:sz w:val="22"/>
        </w:rPr>
      </w:pPr>
    </w:p>
    <w:p>
      <w:pPr>
        <w:pStyle w:val="BodyText"/>
        <w:spacing w:before="154"/>
        <w:ind w:left="1180" w:right="275" w:hanging="9"/>
        <w:jc w:val="center"/>
      </w:pPr>
      <w:r>
        <w:rPr/>
        <w:t>En</w:t>
      </w:r>
      <w:r>
        <w:rPr>
          <w:spacing w:val="32"/>
        </w:rPr>
        <w:t> </w:t>
      </w:r>
      <w:r>
        <w:rPr/>
        <w:t>2016,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docentes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/>
        <w:t>el</w:t>
      </w:r>
      <w:r>
        <w:rPr>
          <w:spacing w:val="32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administrativo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participaron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formación</w:t>
      </w:r>
      <w:r>
        <w:rPr>
          <w:spacing w:val="33"/>
        </w:rPr>
        <w:t> </w:t>
      </w:r>
      <w:r>
        <w:rPr/>
        <w:t>continua</w:t>
      </w:r>
      <w:r>
        <w:rPr>
          <w:spacing w:val="-57"/>
        </w:rPr>
        <w:t> </w:t>
      </w:r>
      <w:r>
        <w:rPr/>
        <w:t>tuvieron</w:t>
      </w:r>
      <w:r>
        <w:rPr>
          <w:spacing w:val="-10"/>
        </w:rPr>
        <w:t> </w:t>
      </w:r>
      <w:r>
        <w:rPr/>
        <w:t>acceso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29</w:t>
      </w:r>
      <w:r>
        <w:rPr>
          <w:spacing w:val="-9"/>
        </w:rPr>
        <w:t> </w:t>
      </w:r>
      <w:r>
        <w:rPr/>
        <w:t>cursos,</w:t>
      </w:r>
      <w:r>
        <w:rPr>
          <w:spacing w:val="-8"/>
        </w:rPr>
        <w:t> </w:t>
      </w:r>
      <w:r>
        <w:rPr/>
        <w:t>algunos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</w:t>
      </w:r>
      <w:r>
        <w:rPr>
          <w:spacing w:val="-9"/>
        </w:rPr>
        <w:t> </w:t>
      </w:r>
      <w:r>
        <w:rPr/>
        <w:t>fueron</w:t>
      </w:r>
      <w:r>
        <w:rPr>
          <w:spacing w:val="-9"/>
        </w:rPr>
        <w:t> </w:t>
      </w:r>
      <w:r>
        <w:rPr/>
        <w:t>ofrecidos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más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periodo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72.024002pt;margin-top:13.994365pt;width:144.020pt;height:.72003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1180" w:right="278" w:firstLine="0"/>
        <w:jc w:val="both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Reglas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operación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Desarrollo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Profesional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Docente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(2018),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disponible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en:</w:t>
      </w:r>
      <w:r>
        <w:rPr>
          <w:spacing w:val="1"/>
          <w:sz w:val="20"/>
          <w:vertAlign w:val="baseline"/>
        </w:rPr>
        <w:t> </w:t>
      </w:r>
      <w:hyperlink r:id="rId50">
        <w:r>
          <w:rPr>
            <w:color w:val="0000FF"/>
            <w:sz w:val="20"/>
            <w:u w:val="single" w:color="0000FF"/>
            <w:vertAlign w:val="baseline"/>
          </w:rPr>
          <w:t>http://www.dgesu.ses.sep.gob.mx/Documentos/DSA%20gobmx/Prodep_S247.pdf</w:t>
        </w:r>
        <w:r>
          <w:rPr>
            <w:sz w:val="20"/>
            <w:vertAlign w:val="baseline"/>
          </w:rPr>
          <w:t>. </w:t>
        </w:r>
      </w:hyperlink>
      <w:r>
        <w:rPr>
          <w:sz w:val="20"/>
          <w:vertAlign w:val="baseline"/>
        </w:rPr>
        <w:t>Cabe señalar que algunos cursos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fueron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diseñados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 la propia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COSDAC, acompañados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 facilitadores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 las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IES.</w:t>
      </w:r>
    </w:p>
    <w:p>
      <w:pPr>
        <w:spacing w:after="0"/>
        <w:jc w:val="both"/>
        <w:rPr>
          <w:sz w:val="20"/>
        </w:rPr>
        <w:sectPr>
          <w:footerReference w:type="default" r:id="rId49"/>
          <w:pgSz w:w="12240" w:h="15840"/>
          <w:pgMar w:footer="1012" w:header="0" w:top="1360" w:bottom="1200" w:left="260" w:right="1160"/>
        </w:sectPr>
      </w:pPr>
    </w:p>
    <w:p>
      <w:pPr>
        <w:pStyle w:val="BodyText"/>
        <w:spacing w:before="74"/>
        <w:ind w:left="1180" w:right="274"/>
        <w:jc w:val="both"/>
      </w:pPr>
      <w:r>
        <w:rPr/>
        <w:t>del año. Por ejemplo, en 2016 se observa que los periodos en los que más se abrieron cursos, o</w:t>
      </w:r>
      <w:r>
        <w:rPr>
          <w:spacing w:val="1"/>
        </w:rPr>
        <w:t> </w:t>
      </w:r>
      <w:r>
        <w:rPr/>
        <w:t>bien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periodos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inscribieron,</w:t>
      </w:r>
      <w:r>
        <w:rPr>
          <w:spacing w:val="-4"/>
        </w:rPr>
        <w:t> </w:t>
      </w:r>
      <w:r>
        <w:rPr/>
        <w:t>corresponden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meses de</w:t>
      </w:r>
      <w:r>
        <w:rPr>
          <w:spacing w:val="-6"/>
        </w:rPr>
        <w:t> </w:t>
      </w:r>
      <w:r>
        <w:rPr/>
        <w:t>agosto y</w:t>
      </w:r>
      <w:r>
        <w:rPr>
          <w:spacing w:val="-8"/>
        </w:rPr>
        <w:t> </w:t>
      </w:r>
      <w:r>
        <w:rPr/>
        <w:t>septiembre</w:t>
      </w:r>
      <w:r>
        <w:rPr>
          <w:spacing w:val="-57"/>
        </w:rPr>
        <w:t> </w:t>
      </w:r>
      <w:r>
        <w:rPr/>
        <w:t>(inicio del ciclo escolar). Lo anterior se observa también en 2017 con 21 cursos en agosto y 24 en</w:t>
      </w:r>
      <w:r>
        <w:rPr>
          <w:spacing w:val="-58"/>
        </w:rPr>
        <w:t> </w:t>
      </w:r>
      <w:r>
        <w:rPr/>
        <w:t>septiembre. Los periodos en los cuales parece no existir una oferta/demanda por los cursos son</w:t>
      </w:r>
      <w:r>
        <w:rPr>
          <w:spacing w:val="1"/>
        </w:rPr>
        <w:t> </w:t>
      </w:r>
      <w:r>
        <w:rPr/>
        <w:t>enero y diciembre (vacaciones de invierno). Respecto al número de cursos en 2017, la oferta fue</w:t>
      </w:r>
      <w:r>
        <w:rPr>
          <w:spacing w:val="1"/>
        </w:rPr>
        <w:t> </w:t>
      </w:r>
      <w:r>
        <w:rPr/>
        <w:t>de 80 cursos, algunos de los cuales fueron ofrecidos en más de una ocasión (el número total de</w:t>
      </w:r>
      <w:r>
        <w:rPr>
          <w:spacing w:val="1"/>
        </w:rPr>
        <w:t> </w:t>
      </w:r>
      <w:r>
        <w:rPr/>
        <w:t>cursos contabilizando por periodo es de 100). Respecto a los cursos, la estructura de los mismos</w:t>
      </w:r>
      <w:r>
        <w:rPr>
          <w:spacing w:val="1"/>
        </w:rPr>
        <w:t> </w:t>
      </w:r>
      <w:r>
        <w:rPr/>
        <w:t>depende de las Instancias Formadoras que les diseñaron. Por ejemplo, hay cursos que requieren,</w:t>
      </w:r>
      <w:r>
        <w:rPr>
          <w:spacing w:val="1"/>
        </w:rPr>
        <w:t> </w:t>
      </w:r>
      <w:r>
        <w:rPr/>
        <w:t>para su acreditación, la presentación de tareas mientras que otros que están organizados por</w:t>
      </w:r>
      <w:r>
        <w:rPr>
          <w:spacing w:val="1"/>
        </w:rPr>
        <w:t> </w:t>
      </w:r>
      <w:r>
        <w:rPr/>
        <w:t>módulos.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 tiempo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curso</w:t>
      </w:r>
      <w:r>
        <w:rPr>
          <w:spacing w:val="-1"/>
        </w:rPr>
        <w:t> </w:t>
      </w:r>
      <w:r>
        <w:rPr/>
        <w:t>requiere</w:t>
      </w:r>
      <w:r>
        <w:rPr>
          <w:spacing w:val="-2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varía;</w:t>
      </w:r>
      <w:r>
        <w:rPr>
          <w:spacing w:val="-1"/>
        </w:rPr>
        <w:t> </w:t>
      </w:r>
      <w:r>
        <w:rPr/>
        <w:t>hay</w:t>
      </w:r>
      <w:r>
        <w:rPr>
          <w:spacing w:val="-4"/>
        </w:rPr>
        <w:t> </w:t>
      </w:r>
      <w:r>
        <w:rPr/>
        <w:t>cursos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-58"/>
        </w:rPr>
        <w:t> </w:t>
      </w:r>
      <w:r>
        <w:rPr/>
        <w:t>requieren de un total de 15 horas y mientras que para otros se requiere una inversión de hasta 130</w:t>
      </w:r>
      <w:r>
        <w:rPr>
          <w:spacing w:val="-57"/>
        </w:rPr>
        <w:t> </w:t>
      </w:r>
      <w:r>
        <w:rPr/>
        <w:t>horas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dedicación.</w:t>
      </w:r>
    </w:p>
    <w:p>
      <w:pPr>
        <w:pStyle w:val="BodyText"/>
        <w:spacing w:before="4"/>
        <w:rPr>
          <w:sz w:val="30"/>
        </w:rPr>
      </w:pPr>
    </w:p>
    <w:p>
      <w:pPr>
        <w:pStyle w:val="Heading2"/>
        <w:ind w:left="899"/>
      </w:pPr>
      <w:r>
        <w:rPr/>
        <w:t>Cuadro</w:t>
      </w:r>
      <w:r>
        <w:rPr>
          <w:spacing w:val="-1"/>
        </w:rPr>
        <w:t> </w:t>
      </w:r>
      <w:r>
        <w:rPr/>
        <w:t>6</w:t>
      </w:r>
    </w:p>
    <w:p>
      <w:pPr>
        <w:spacing w:before="0"/>
        <w:ind w:left="902" w:right="0" w:firstLine="0"/>
        <w:jc w:val="center"/>
        <w:rPr>
          <w:b/>
          <w:sz w:val="22"/>
        </w:rPr>
      </w:pPr>
      <w:r>
        <w:rPr>
          <w:b/>
          <w:sz w:val="24"/>
        </w:rPr>
        <w:t>Número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cursos por periodo 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z w:val="22"/>
        </w:rPr>
        <w:t>ño</w:t>
      </w:r>
    </w:p>
    <w:tbl>
      <w:tblPr>
        <w:tblW w:w="0" w:type="auto"/>
        <w:jc w:val="left"/>
        <w:tblInd w:w="1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05"/>
        <w:gridCol w:w="695"/>
        <w:gridCol w:w="724"/>
        <w:gridCol w:w="684"/>
        <w:gridCol w:w="748"/>
        <w:gridCol w:w="694"/>
        <w:gridCol w:w="663"/>
        <w:gridCol w:w="762"/>
        <w:gridCol w:w="730"/>
        <w:gridCol w:w="718"/>
        <w:gridCol w:w="771"/>
        <w:gridCol w:w="721"/>
      </w:tblGrid>
      <w:tr>
        <w:trPr>
          <w:trHeight w:val="757" w:hRule="atLeast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  <w:tc>
          <w:tcPr>
            <w:tcW w:w="861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84" w:right="1756"/>
              <w:jc w:val="center"/>
              <w:rPr>
                <w:sz w:val="22"/>
              </w:rPr>
            </w:pP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participantes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inscritos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periodo</w:t>
            </w:r>
          </w:p>
        </w:tc>
      </w:tr>
      <w:tr>
        <w:trPr>
          <w:trHeight w:val="301" w:hRule="atLeast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52" w:right="149"/>
              <w:jc w:val="center"/>
              <w:rPr>
                <w:sz w:val="22"/>
              </w:rPr>
            </w:pPr>
            <w:r>
              <w:rPr>
                <w:sz w:val="22"/>
              </w:rPr>
              <w:t>Ene</w:t>
            </w:r>
          </w:p>
        </w:tc>
        <w:tc>
          <w:tcPr>
            <w:tcW w:w="6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57" w:right="131"/>
              <w:jc w:val="center"/>
              <w:rPr>
                <w:sz w:val="22"/>
              </w:rPr>
            </w:pPr>
            <w:r>
              <w:rPr>
                <w:sz w:val="22"/>
              </w:rPr>
              <w:t>Feb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72" w:right="144"/>
              <w:jc w:val="center"/>
              <w:rPr>
                <w:sz w:val="22"/>
              </w:rPr>
            </w:pPr>
            <w:r>
              <w:rPr>
                <w:sz w:val="22"/>
              </w:rPr>
              <w:t>Mar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67" w:right="133"/>
              <w:jc w:val="center"/>
              <w:rPr>
                <w:sz w:val="22"/>
              </w:rPr>
            </w:pPr>
            <w:r>
              <w:rPr>
                <w:sz w:val="22"/>
              </w:rPr>
              <w:t>Abr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62" w:right="142"/>
              <w:jc w:val="center"/>
              <w:rPr>
                <w:sz w:val="22"/>
              </w:rPr>
            </w:pPr>
            <w:r>
              <w:rPr>
                <w:sz w:val="22"/>
              </w:rPr>
              <w:t>May</w:t>
            </w:r>
          </w:p>
        </w:tc>
        <w:tc>
          <w:tcPr>
            <w:tcW w:w="6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73" w:right="175"/>
              <w:jc w:val="center"/>
              <w:rPr>
                <w:sz w:val="22"/>
              </w:rPr>
            </w:pPr>
            <w:r>
              <w:rPr>
                <w:sz w:val="22"/>
              </w:rPr>
              <w:t>Jun</w:t>
            </w:r>
          </w:p>
        </w:tc>
        <w:tc>
          <w:tcPr>
            <w:tcW w:w="66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210" w:right="156"/>
              <w:jc w:val="center"/>
              <w:rPr>
                <w:sz w:val="22"/>
              </w:rPr>
            </w:pPr>
            <w:r>
              <w:rPr>
                <w:sz w:val="22"/>
              </w:rPr>
              <w:t>Jul</w:t>
            </w:r>
          </w:p>
        </w:tc>
        <w:tc>
          <w:tcPr>
            <w:tcW w:w="7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91" w:right="152"/>
              <w:jc w:val="center"/>
              <w:rPr>
                <w:sz w:val="22"/>
              </w:rPr>
            </w:pPr>
            <w:r>
              <w:rPr>
                <w:sz w:val="22"/>
              </w:rPr>
              <w:t>Ago</w:t>
            </w:r>
          </w:p>
        </w:tc>
        <w:tc>
          <w:tcPr>
            <w:tcW w:w="7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94" w:right="166"/>
              <w:jc w:val="center"/>
              <w:rPr>
                <w:sz w:val="22"/>
              </w:rPr>
            </w:pPr>
            <w:r>
              <w:rPr>
                <w:sz w:val="22"/>
              </w:rPr>
              <w:t>Sep</w:t>
            </w:r>
          </w:p>
        </w:tc>
        <w:tc>
          <w:tcPr>
            <w:tcW w:w="7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209" w:right="150"/>
              <w:jc w:val="center"/>
              <w:rPr>
                <w:sz w:val="22"/>
              </w:rPr>
            </w:pPr>
            <w:r>
              <w:rPr>
                <w:sz w:val="22"/>
              </w:rPr>
              <w:t>Oct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198" w:right="154"/>
              <w:jc w:val="center"/>
              <w:rPr>
                <w:sz w:val="22"/>
              </w:rPr>
            </w:pPr>
            <w:r>
              <w:rPr>
                <w:sz w:val="22"/>
              </w:rPr>
              <w:t>Nov</w:t>
            </w:r>
          </w:p>
        </w:tc>
        <w:tc>
          <w:tcPr>
            <w:tcW w:w="7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before="17"/>
              <w:ind w:left="205" w:right="148"/>
              <w:jc w:val="center"/>
              <w:rPr>
                <w:sz w:val="22"/>
              </w:rPr>
            </w:pPr>
            <w:r>
              <w:rPr>
                <w:sz w:val="22"/>
              </w:rPr>
              <w:t>Dic</w:t>
            </w:r>
          </w:p>
        </w:tc>
      </w:tr>
      <w:tr>
        <w:trPr>
          <w:trHeight w:val="317" w:hRule="atLeast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12" w:right="98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4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4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3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6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191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194" w:right="16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7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6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"/>
              <w:ind w:lef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5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12" w:right="98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70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3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162" w:right="1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191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194" w:right="16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6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198" w:right="1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43"/>
              <w:ind w:left="5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before="0"/>
        <w:ind w:left="1180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Cálculos</w:t>
      </w:r>
      <w:r>
        <w:rPr>
          <w:spacing w:val="-2"/>
          <w:sz w:val="20"/>
        </w:rPr>
        <w:t> </w:t>
      </w:r>
      <w:r>
        <w:rPr>
          <w:sz w:val="20"/>
        </w:rPr>
        <w:t>propios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COSDAC</w:t>
      </w:r>
    </w:p>
    <w:p>
      <w:pPr>
        <w:pStyle w:val="BodyText"/>
        <w:rPr>
          <w:sz w:val="22"/>
        </w:rPr>
      </w:pPr>
    </w:p>
    <w:p>
      <w:pPr>
        <w:pStyle w:val="BodyText"/>
        <w:spacing w:before="164"/>
        <w:ind w:left="1180" w:right="275"/>
        <w:jc w:val="both"/>
      </w:pP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oferta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cursos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línea,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atendió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57,015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90,121</w:t>
      </w:r>
      <w:r>
        <w:rPr>
          <w:spacing w:val="-6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directivo</w:t>
      </w:r>
      <w:r>
        <w:rPr>
          <w:spacing w:val="-58"/>
        </w:rPr>
        <w:t> </w:t>
      </w:r>
      <w:r>
        <w:rPr/>
        <w:t>en 2016 y 2017 respectivamente. Es importante señalar que el 71.7 por ciento de los participantes</w:t>
      </w:r>
      <w:r>
        <w:rPr>
          <w:spacing w:val="-58"/>
        </w:rPr>
        <w:t> </w:t>
      </w:r>
      <w:r>
        <w:rPr/>
        <w:t>acreditó al menos uno de los cursos a los cuales se inscribió en 2016, mientras que el porcentaje</w:t>
      </w:r>
      <w:r>
        <w:rPr>
          <w:spacing w:val="1"/>
        </w:rPr>
        <w:t> </w:t>
      </w:r>
      <w:r>
        <w:rPr/>
        <w:t>de acreditación aumentó en 8 puntos porcentuales para el siguiente año. El número de personas</w:t>
      </w:r>
      <w:r>
        <w:rPr>
          <w:spacing w:val="1"/>
        </w:rPr>
        <w:t> </w:t>
      </w:r>
      <w:r>
        <w:rPr/>
        <w:t>que se inscribió a los cursos en 2017 también aumentó considerablemente: en 58 por ciento,</w:t>
      </w:r>
      <w:r>
        <w:rPr>
          <w:spacing w:val="1"/>
        </w:rPr>
        <w:t> </w:t>
      </w:r>
      <w:r>
        <w:rPr/>
        <w:t>respecto al año anterior. Por otra parte, es común que a lo largo del año los participantes se</w:t>
      </w:r>
      <w:r>
        <w:rPr>
          <w:spacing w:val="1"/>
        </w:rPr>
        <w:t> </w:t>
      </w:r>
      <w:r>
        <w:rPr/>
        <w:t>inscriban en más de un curso. El 50.3 y el 54.5 por ciento de los participantes acreditó más de un</w:t>
      </w:r>
      <w:r>
        <w:rPr>
          <w:spacing w:val="1"/>
        </w:rPr>
        <w:t> </w:t>
      </w:r>
      <w:r>
        <w:rPr/>
        <w:t>curso en 2016 y 2017, respectivamente. En promedio, considerando los cursos acreditados, los</w:t>
      </w:r>
      <w:r>
        <w:rPr>
          <w:spacing w:val="1"/>
        </w:rPr>
        <w:t> </w:t>
      </w:r>
      <w:r>
        <w:rPr/>
        <w:t>participantes</w:t>
      </w:r>
      <w:r>
        <w:rPr>
          <w:spacing w:val="-1"/>
        </w:rPr>
        <w:t> </w:t>
      </w:r>
      <w:r>
        <w:rPr/>
        <w:t>dedican alrededor de</w:t>
      </w:r>
      <w:r>
        <w:rPr>
          <w:spacing w:val="-1"/>
        </w:rPr>
        <w:t> </w:t>
      </w:r>
      <w:r>
        <w:rPr/>
        <w:t>46 horas por</w:t>
      </w:r>
      <w:r>
        <w:rPr>
          <w:spacing w:val="-1"/>
        </w:rPr>
        <w:t> </w:t>
      </w:r>
      <w:r>
        <w:rPr/>
        <w:t>año a</w:t>
      </w:r>
      <w:r>
        <w:rPr>
          <w:spacing w:val="-1"/>
        </w:rPr>
        <w:t> </w:t>
      </w:r>
      <w:r>
        <w:rPr/>
        <w:t>la formación continua.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spacing w:before="1"/>
        <w:ind w:left="901"/>
      </w:pPr>
      <w:r>
        <w:rPr/>
        <w:t>Cuadro7</w:t>
      </w:r>
    </w:p>
    <w:p>
      <w:pPr>
        <w:spacing w:line="275" w:lineRule="exact" w:before="0"/>
        <w:ind w:left="901" w:right="0" w:firstLine="0"/>
        <w:jc w:val="center"/>
        <w:rPr>
          <w:b/>
          <w:sz w:val="22"/>
        </w:rPr>
      </w:pPr>
      <w:r>
        <w:rPr>
          <w:b/>
          <w:sz w:val="24"/>
        </w:rPr>
        <w:t>Número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participantes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 los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cursos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z w:val="22"/>
        </w:rPr>
        <w:t>ño</w:t>
      </w:r>
    </w:p>
    <w:p>
      <w:pPr>
        <w:spacing w:line="23" w:lineRule="exact" w:before="0"/>
        <w:ind w:left="900" w:right="0" w:firstLine="0"/>
        <w:jc w:val="center"/>
        <w:rPr>
          <w:b/>
          <w:sz w:val="2"/>
        </w:rPr>
      </w:pPr>
      <w:r>
        <w:rPr>
          <w:b/>
          <w:sz w:val="2"/>
        </w:rPr>
        <w:t>El</w:t>
      </w:r>
    </w:p>
    <w:tbl>
      <w:tblPr>
        <w:tblW w:w="0" w:type="auto"/>
        <w:jc w:val="left"/>
        <w:tblInd w:w="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475"/>
        <w:gridCol w:w="1513"/>
        <w:gridCol w:w="1319"/>
        <w:gridCol w:w="1552"/>
        <w:gridCol w:w="1408"/>
      </w:tblGrid>
      <w:tr>
        <w:trPr>
          <w:trHeight w:val="611" w:hRule="atLeast"/>
        </w:trPr>
        <w:tc>
          <w:tcPr>
            <w:tcW w:w="1075" w:type="dxa"/>
            <w:vMerge w:val="restart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  <w:tc>
          <w:tcPr>
            <w:tcW w:w="8267" w:type="dxa"/>
            <w:gridSpan w:val="5"/>
            <w:shd w:val="clear" w:color="auto" w:fill="E7E6E6"/>
          </w:tcPr>
          <w:p>
            <w:pPr>
              <w:pStyle w:val="TableParagraph"/>
              <w:spacing w:before="173"/>
              <w:ind w:left="3030" w:right="3018"/>
              <w:jc w:val="center"/>
              <w:rPr>
                <w:sz w:val="22"/>
              </w:rPr>
            </w:pPr>
            <w:r>
              <w:rPr>
                <w:sz w:val="22"/>
              </w:rPr>
              <w:t>Número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participantes</w:t>
            </w:r>
          </w:p>
        </w:tc>
      </w:tr>
      <w:tr>
        <w:trPr>
          <w:trHeight w:val="519" w:hRule="atLeast"/>
        </w:trPr>
        <w:tc>
          <w:tcPr>
            <w:tcW w:w="1075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 w:val="restart"/>
            <w:shd w:val="clear" w:color="auto" w:fill="E7E6E6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Inscritos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algún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curso</w:t>
            </w:r>
          </w:p>
        </w:tc>
        <w:tc>
          <w:tcPr>
            <w:tcW w:w="2832" w:type="dxa"/>
            <w:gridSpan w:val="2"/>
            <w:tcBorders>
              <w:bottom w:val="nil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46" w:lineRule="exact"/>
              <w:ind w:left="133" w:right="119"/>
              <w:jc w:val="center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acreditaron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 menos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</w:p>
          <w:p>
            <w:pPr>
              <w:pStyle w:val="TableParagraph"/>
              <w:spacing w:line="252" w:lineRule="exact" w:before="1"/>
              <w:ind w:left="132" w:right="119"/>
              <w:jc w:val="center"/>
              <w:rPr>
                <w:sz w:val="22"/>
              </w:rPr>
            </w:pPr>
            <w:r>
              <w:rPr>
                <w:sz w:val="22"/>
              </w:rPr>
              <w:t>curso</w:t>
            </w:r>
          </w:p>
        </w:tc>
        <w:tc>
          <w:tcPr>
            <w:tcW w:w="2960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46" w:lineRule="exact"/>
              <w:ind w:left="285" w:right="270"/>
              <w:jc w:val="center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acreditaron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</w:p>
          <w:p>
            <w:pPr>
              <w:pStyle w:val="TableParagraph"/>
              <w:spacing w:line="252" w:lineRule="exact" w:before="1"/>
              <w:ind w:left="285" w:right="269"/>
              <w:jc w:val="center"/>
              <w:rPr>
                <w:sz w:val="22"/>
              </w:rPr>
            </w:pPr>
            <w:r>
              <w:rPr>
                <w:sz w:val="22"/>
              </w:rPr>
              <w:t>curso</w:t>
            </w:r>
          </w:p>
        </w:tc>
      </w:tr>
      <w:tr>
        <w:trPr>
          <w:trHeight w:val="301" w:hRule="atLeast"/>
        </w:trPr>
        <w:tc>
          <w:tcPr>
            <w:tcW w:w="1075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nil"/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ind w:left="8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#</w:t>
            </w:r>
          </w:p>
        </w:tc>
        <w:tc>
          <w:tcPr>
            <w:tcW w:w="1319" w:type="dxa"/>
            <w:tcBorders>
              <w:top w:val="nil"/>
              <w:left w:val="nil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10"/>
              <w:ind w:left="10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ind w:left="6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#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10"/>
              <w:ind w:left="8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312" w:hRule="atLeast"/>
        </w:trPr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294" w:right="28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475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930"/>
              <w:rPr>
                <w:sz w:val="22"/>
              </w:rPr>
            </w:pPr>
            <w:r>
              <w:rPr>
                <w:sz w:val="22"/>
              </w:rPr>
              <w:t>57,015</w:t>
            </w:r>
          </w:p>
        </w:tc>
        <w:tc>
          <w:tcPr>
            <w:tcW w:w="151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4"/>
              <w:ind w:left="472" w:right="385"/>
              <w:jc w:val="center"/>
              <w:rPr>
                <w:sz w:val="22"/>
              </w:rPr>
            </w:pPr>
            <w:r>
              <w:rPr>
                <w:sz w:val="22"/>
              </w:rPr>
              <w:t>40,902</w:t>
            </w:r>
          </w:p>
        </w:tc>
        <w:tc>
          <w:tcPr>
            <w:tcW w:w="1319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404" w:right="300"/>
              <w:jc w:val="center"/>
              <w:rPr>
                <w:sz w:val="22"/>
              </w:rPr>
            </w:pPr>
            <w:r>
              <w:rPr>
                <w:sz w:val="22"/>
              </w:rPr>
              <w:t>71.7%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24"/>
              <w:ind w:left="485" w:right="417"/>
              <w:jc w:val="center"/>
              <w:rPr>
                <w:sz w:val="22"/>
              </w:rPr>
            </w:pPr>
            <w:r>
              <w:rPr>
                <w:sz w:val="22"/>
              </w:rPr>
              <w:t>28,658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436" w:right="358"/>
              <w:jc w:val="center"/>
              <w:rPr>
                <w:sz w:val="22"/>
              </w:rPr>
            </w:pPr>
            <w:r>
              <w:rPr>
                <w:sz w:val="22"/>
              </w:rPr>
              <w:t>50.3%</w:t>
            </w:r>
          </w:p>
        </w:tc>
      </w:tr>
      <w:tr>
        <w:trPr>
          <w:trHeight w:val="317" w:hRule="atLeast"/>
        </w:trPr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294" w:right="28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475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930"/>
              <w:rPr>
                <w:sz w:val="22"/>
              </w:rPr>
            </w:pPr>
            <w:r>
              <w:rPr>
                <w:sz w:val="22"/>
              </w:rPr>
              <w:t>90,121</w:t>
            </w:r>
          </w:p>
        </w:tc>
        <w:tc>
          <w:tcPr>
            <w:tcW w:w="151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6"/>
              <w:ind w:left="472" w:right="385"/>
              <w:jc w:val="center"/>
              <w:rPr>
                <w:sz w:val="22"/>
              </w:rPr>
            </w:pPr>
            <w:r>
              <w:rPr>
                <w:sz w:val="22"/>
              </w:rPr>
              <w:t>72,865</w:t>
            </w:r>
          </w:p>
        </w:tc>
        <w:tc>
          <w:tcPr>
            <w:tcW w:w="1319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404" w:right="300"/>
              <w:jc w:val="center"/>
              <w:rPr>
                <w:sz w:val="22"/>
              </w:rPr>
            </w:pPr>
            <w:r>
              <w:rPr>
                <w:sz w:val="22"/>
              </w:rPr>
              <w:t>80.9%</w:t>
            </w:r>
          </w:p>
        </w:tc>
        <w:tc>
          <w:tcPr>
            <w:tcW w:w="1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6"/>
              <w:ind w:left="485" w:right="417"/>
              <w:jc w:val="center"/>
              <w:rPr>
                <w:sz w:val="22"/>
              </w:rPr>
            </w:pPr>
            <w:r>
              <w:rPr>
                <w:sz w:val="22"/>
              </w:rPr>
              <w:t>49,116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436" w:right="358"/>
              <w:jc w:val="center"/>
              <w:rPr>
                <w:sz w:val="22"/>
              </w:rPr>
            </w:pPr>
            <w:r>
              <w:rPr>
                <w:sz w:val="22"/>
              </w:rPr>
              <w:t>54.5%</w:t>
            </w:r>
          </w:p>
        </w:tc>
      </w:tr>
    </w:tbl>
    <w:p>
      <w:pPr>
        <w:spacing w:before="0"/>
        <w:ind w:left="1180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Cálculos</w:t>
      </w:r>
      <w:r>
        <w:rPr>
          <w:spacing w:val="-2"/>
          <w:sz w:val="20"/>
        </w:rPr>
        <w:t> </w:t>
      </w:r>
      <w:r>
        <w:rPr>
          <w:sz w:val="20"/>
        </w:rPr>
        <w:t>propios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COSDAC</w:t>
      </w:r>
      <w:r>
        <w:rPr>
          <w:spacing w:val="5"/>
          <w:sz w:val="20"/>
        </w:rPr>
        <w:t> </w:t>
      </w:r>
      <w:r>
        <w:rPr>
          <w:sz w:val="20"/>
        </w:rPr>
        <w:t>actualizados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junio de</w:t>
      </w:r>
      <w:r>
        <w:rPr>
          <w:spacing w:val="-1"/>
          <w:sz w:val="20"/>
        </w:rPr>
        <w:t> </w:t>
      </w:r>
      <w:r>
        <w:rPr>
          <w:sz w:val="20"/>
        </w:rPr>
        <w:t>2018.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7"/>
        <w:jc w:val="both"/>
      </w:pPr>
      <w:r>
        <w:rPr/>
        <w:t>El Cuadro 8 muestra los tres cursos con el mayor número de personas inscritas por año. La</w:t>
      </w:r>
      <w:r>
        <w:rPr>
          <w:spacing w:val="1"/>
        </w:rPr>
        <w:t> </w:t>
      </w:r>
      <w:r>
        <w:rPr/>
        <w:t>popularidad de estos cursos se explica en parte por el número de veces que fueron ofrecidos a lo</w:t>
      </w:r>
      <w:r>
        <w:rPr>
          <w:spacing w:val="1"/>
        </w:rPr>
        <w:t> </w:t>
      </w:r>
      <w:r>
        <w:rPr/>
        <w:t>largo de cada periodo (salvo el Curso “Líderes Construye T”).</w:t>
      </w:r>
      <w:r>
        <w:rPr>
          <w:spacing w:val="1"/>
        </w:rPr>
        <w:t> </w:t>
      </w:r>
      <w:r>
        <w:rPr/>
        <w:t>Respecto al número de horas, los</w:t>
      </w:r>
      <w:r>
        <w:rPr>
          <w:spacing w:val="1"/>
        </w:rPr>
        <w:t> </w:t>
      </w:r>
      <w:r>
        <w:rPr/>
        <w:t>cursos que requieren una mayor inversión de tiempo son “Aplicación del Modelo Educativo en el</w:t>
      </w:r>
      <w:r>
        <w:rPr>
          <w:spacing w:val="-57"/>
        </w:rPr>
        <w:t> </w:t>
      </w:r>
      <w:r>
        <w:rPr/>
        <w:t>Nivel</w:t>
      </w:r>
      <w:r>
        <w:rPr>
          <w:spacing w:val="-7"/>
        </w:rPr>
        <w:t> </w:t>
      </w:r>
      <w:r>
        <w:rPr/>
        <w:t>Medio</w:t>
      </w:r>
      <w:r>
        <w:rPr>
          <w:spacing w:val="-7"/>
        </w:rPr>
        <w:t> </w:t>
      </w:r>
      <w:r>
        <w:rPr/>
        <w:t>Superior”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“Proyecto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Enseñanza”,</w:t>
      </w:r>
      <w:r>
        <w:rPr>
          <w:spacing w:val="-7"/>
        </w:rPr>
        <w:t> </w:t>
      </w:r>
      <w:r>
        <w:rPr/>
        <w:t>ambos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60</w:t>
      </w:r>
      <w:r>
        <w:rPr>
          <w:spacing w:val="-7"/>
        </w:rPr>
        <w:t> </w:t>
      </w:r>
      <w:r>
        <w:rPr/>
        <w:t>horas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duración</w:t>
      </w:r>
      <w:r>
        <w:rPr>
          <w:spacing w:val="-7"/>
        </w:rPr>
        <w:t> </w:t>
      </w:r>
      <w:r>
        <w:rPr/>
        <w:t>estimada.</w:t>
      </w:r>
      <w:r>
        <w:rPr>
          <w:spacing w:val="-7"/>
        </w:rPr>
        <w:t> </w:t>
      </w:r>
      <w:r>
        <w:rPr/>
        <w:t>No</w:t>
      </w:r>
      <w:r>
        <w:rPr>
          <w:spacing w:val="-57"/>
        </w:rPr>
        <w:t> </w:t>
      </w:r>
      <w:r>
        <w:rPr/>
        <w:t>parece coincidencia que uno de los cursos más populares, el curso “Líderes Construye T”, tenga</w:t>
      </w:r>
      <w:r>
        <w:rPr>
          <w:spacing w:val="1"/>
        </w:rPr>
        <w:t> </w:t>
      </w:r>
      <w:r>
        <w:rPr/>
        <w:t>la duración más corta con 15 horas. Efectivamente, pareciera que los participantes centran sus</w:t>
      </w:r>
      <w:r>
        <w:rPr>
          <w:spacing w:val="1"/>
        </w:rPr>
        <w:t> </w:t>
      </w:r>
      <w:r>
        <w:rPr/>
        <w:t>esfuerzos</w:t>
      </w:r>
      <w:r>
        <w:rPr>
          <w:spacing w:val="-2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oferta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cursos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sólo</w:t>
      </w:r>
      <w:r>
        <w:rPr>
          <w:spacing w:val="-1"/>
        </w:rPr>
        <w:t> </w:t>
      </w:r>
      <w:r>
        <w:rPr/>
        <w:t>les</w:t>
      </w:r>
      <w:r>
        <w:rPr>
          <w:spacing w:val="-4"/>
        </w:rPr>
        <w:t> </w:t>
      </w:r>
      <w:r>
        <w:rPr/>
        <w:t>resulta</w:t>
      </w:r>
      <w:r>
        <w:rPr>
          <w:spacing w:val="-2"/>
        </w:rPr>
        <w:t> </w:t>
      </w:r>
      <w:r>
        <w:rPr/>
        <w:t>interesante,</w:t>
      </w:r>
      <w:r>
        <w:rPr>
          <w:spacing w:val="-1"/>
        </w:rPr>
        <w:t> </w:t>
      </w:r>
      <w:r>
        <w:rPr/>
        <w:t>sino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parece</w:t>
      </w:r>
      <w:r>
        <w:rPr>
          <w:spacing w:val="-2"/>
        </w:rPr>
        <w:t> </w:t>
      </w:r>
      <w:r>
        <w:rPr/>
        <w:t>ser</w:t>
      </w:r>
      <w:r>
        <w:rPr>
          <w:spacing w:val="-57"/>
        </w:rPr>
        <w:t> </w:t>
      </w:r>
      <w:r>
        <w:rPr/>
        <w:t>más</w:t>
      </w:r>
      <w:r>
        <w:rPr>
          <w:spacing w:val="-1"/>
        </w:rPr>
        <w:t> </w:t>
      </w:r>
      <w:r>
        <w:rPr/>
        <w:t>accesible</w:t>
      </w:r>
      <w:r>
        <w:rPr>
          <w:spacing w:val="-1"/>
        </w:rPr>
        <w:t> </w:t>
      </w:r>
      <w:r>
        <w:rPr/>
        <w:t>en términos de</w:t>
      </w:r>
      <w:r>
        <w:rPr>
          <w:spacing w:val="-1"/>
        </w:rPr>
        <w:t> </w:t>
      </w:r>
      <w:r>
        <w:rPr/>
        <w:t>tiempo.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3746"/>
        <w:jc w:val="left"/>
      </w:pPr>
      <w:r>
        <w:rPr/>
        <w:t>Cuadro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Cursos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populares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año</w:t>
      </w: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591"/>
        <w:gridCol w:w="992"/>
        <w:gridCol w:w="1529"/>
        <w:gridCol w:w="1036"/>
        <w:gridCol w:w="2256"/>
        <w:gridCol w:w="985"/>
      </w:tblGrid>
      <w:tr>
        <w:trPr>
          <w:trHeight w:val="760" w:hRule="atLeast"/>
        </w:trPr>
        <w:tc>
          <w:tcPr>
            <w:tcW w:w="950" w:type="dxa"/>
            <w:vMerge w:val="restart"/>
            <w:shd w:val="clear" w:color="auto" w:fill="E7E6E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280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  <w:tc>
          <w:tcPr>
            <w:tcW w:w="8389" w:type="dxa"/>
            <w:gridSpan w:val="6"/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205" w:right="3194"/>
              <w:jc w:val="center"/>
              <w:rPr>
                <w:sz w:val="22"/>
              </w:rPr>
            </w:pPr>
            <w:r>
              <w:rPr>
                <w:sz w:val="22"/>
              </w:rPr>
              <w:t>Cursos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populares</w:t>
            </w:r>
          </w:p>
        </w:tc>
      </w:tr>
      <w:tr>
        <w:trPr>
          <w:trHeight w:val="313" w:hRule="atLeast"/>
        </w:trPr>
        <w:tc>
          <w:tcPr>
            <w:tcW w:w="950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gridSpan w:val="2"/>
            <w:shd w:val="clear" w:color="auto" w:fill="E7E6E6"/>
          </w:tcPr>
          <w:p>
            <w:pPr>
              <w:pStyle w:val="TableParagraph"/>
              <w:spacing w:before="24"/>
              <w:ind w:left="1156" w:right="1147"/>
              <w:jc w:val="center"/>
              <w:rPr>
                <w:sz w:val="22"/>
              </w:rPr>
            </w:pPr>
            <w:r>
              <w:rPr>
                <w:sz w:val="22"/>
              </w:rPr>
              <w:t>#1</w:t>
            </w:r>
          </w:p>
        </w:tc>
        <w:tc>
          <w:tcPr>
            <w:tcW w:w="2565" w:type="dxa"/>
            <w:gridSpan w:val="2"/>
            <w:shd w:val="clear" w:color="auto" w:fill="E7E6E6"/>
          </w:tcPr>
          <w:p>
            <w:pPr>
              <w:pStyle w:val="TableParagraph"/>
              <w:spacing w:before="24"/>
              <w:ind w:left="1151" w:right="1133"/>
              <w:jc w:val="center"/>
              <w:rPr>
                <w:sz w:val="22"/>
              </w:rPr>
            </w:pPr>
            <w:r>
              <w:rPr>
                <w:sz w:val="22"/>
              </w:rPr>
              <w:t>#2</w:t>
            </w:r>
          </w:p>
        </w:tc>
        <w:tc>
          <w:tcPr>
            <w:tcW w:w="3241" w:type="dxa"/>
            <w:gridSpan w:val="2"/>
            <w:shd w:val="clear" w:color="auto" w:fill="E7E6E6"/>
          </w:tcPr>
          <w:p>
            <w:pPr>
              <w:pStyle w:val="TableParagraph"/>
              <w:spacing w:before="24"/>
              <w:ind w:left="1490" w:right="1470"/>
              <w:jc w:val="center"/>
              <w:rPr>
                <w:sz w:val="22"/>
              </w:rPr>
            </w:pPr>
            <w:r>
              <w:rPr>
                <w:sz w:val="22"/>
              </w:rPr>
              <w:t>#3</w:t>
            </w:r>
          </w:p>
        </w:tc>
      </w:tr>
      <w:tr>
        <w:trPr>
          <w:trHeight w:val="301" w:hRule="atLeast"/>
        </w:trPr>
        <w:tc>
          <w:tcPr>
            <w:tcW w:w="950" w:type="dxa"/>
            <w:tcBorders>
              <w:bottom w:val="nil"/>
            </w:tcBorders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434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99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104" w:right="68"/>
              <w:jc w:val="center"/>
              <w:rPr>
                <w:sz w:val="22"/>
              </w:rPr>
            </w:pPr>
            <w:r>
              <w:rPr>
                <w:sz w:val="22"/>
              </w:rPr>
              <w:t>Periodos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429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103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149" w:right="67"/>
              <w:jc w:val="center"/>
              <w:rPr>
                <w:sz w:val="22"/>
              </w:rPr>
            </w:pPr>
            <w:r>
              <w:rPr>
                <w:sz w:val="22"/>
              </w:rPr>
              <w:t>Periodos</w:t>
            </w:r>
          </w:p>
        </w:tc>
        <w:tc>
          <w:tcPr>
            <w:tcW w:w="2256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985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7"/>
              <w:ind w:left="100" w:right="65"/>
              <w:jc w:val="center"/>
              <w:rPr>
                <w:sz w:val="22"/>
              </w:rPr>
            </w:pPr>
            <w:r>
              <w:rPr>
                <w:sz w:val="22"/>
              </w:rPr>
              <w:t>Periodos</w:t>
            </w:r>
          </w:p>
        </w:tc>
      </w:tr>
      <w:tr>
        <w:trPr>
          <w:trHeight w:val="756" w:hRule="atLeast"/>
        </w:trPr>
        <w:tc>
          <w:tcPr>
            <w:tcW w:w="9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32" w:right="218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59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0"/>
              <w:ind w:left="328" w:right="198" w:hanging="108"/>
              <w:rPr>
                <w:sz w:val="22"/>
              </w:rPr>
            </w:pPr>
            <w:r>
              <w:rPr>
                <w:sz w:val="22"/>
              </w:rPr>
              <w:t>Portafolio 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evidencias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2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20"/>
              <w:ind w:left="220" w:right="142" w:firstLine="84"/>
              <w:rPr>
                <w:sz w:val="22"/>
              </w:rPr>
            </w:pPr>
            <w:r>
              <w:rPr>
                <w:sz w:val="22"/>
              </w:rPr>
              <w:t>Planeación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argumentada</w:t>
            </w:r>
          </w:p>
        </w:tc>
        <w:tc>
          <w:tcPr>
            <w:tcW w:w="103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56" w:type="dxa"/>
            <w:tcBorders>
              <w:bottom w:val="nil"/>
              <w:right w:val="nil"/>
            </w:tcBorders>
          </w:tcPr>
          <w:p>
            <w:pPr>
              <w:pStyle w:val="TableParagraph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Retroalimentación que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enriquece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37" w:lineRule="exact"/>
              <w:ind w:left="90" w:right="77"/>
              <w:jc w:val="center"/>
              <w:rPr>
                <w:sz w:val="22"/>
              </w:rPr>
            </w:pPr>
            <w:r>
              <w:rPr>
                <w:sz w:val="22"/>
              </w:rPr>
              <w:t>aprendizajes</w:t>
            </w:r>
          </w:p>
        </w:tc>
        <w:tc>
          <w:tcPr>
            <w:tcW w:w="98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268" w:hRule="atLeast"/>
        </w:trPr>
        <w:tc>
          <w:tcPr>
            <w:tcW w:w="95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32" w:right="218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591" w:type="dxa"/>
            <w:tcBorders>
              <w:top w:val="nil"/>
              <w:right w:val="nil"/>
            </w:tcBorders>
          </w:tcPr>
          <w:p>
            <w:pPr>
              <w:pStyle w:val="TableParagraph"/>
              <w:ind w:left="107" w:right="101" w:firstLine="2"/>
              <w:jc w:val="center"/>
              <w:rPr>
                <w:sz w:val="22"/>
              </w:rPr>
            </w:pPr>
            <w:r>
              <w:rPr>
                <w:sz w:val="22"/>
              </w:rPr>
              <w:t>Aplicación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 en 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Nivel Medio</w:t>
            </w:r>
          </w:p>
          <w:p>
            <w:pPr>
              <w:pStyle w:val="TableParagraph"/>
              <w:spacing w:line="240" w:lineRule="exact"/>
              <w:ind w:left="395" w:right="387"/>
              <w:jc w:val="center"/>
              <w:rPr>
                <w:sz w:val="22"/>
              </w:rPr>
            </w:pPr>
            <w:r>
              <w:rPr>
                <w:sz w:val="22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2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242" w:right="128" w:hanging="39"/>
              <w:rPr>
                <w:sz w:val="22"/>
              </w:rPr>
            </w:pPr>
            <w:r>
              <w:rPr>
                <w:sz w:val="22"/>
              </w:rPr>
              <w:t>Curso líderes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Construye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</w:t>
            </w:r>
          </w:p>
        </w:tc>
        <w:tc>
          <w:tcPr>
            <w:tcW w:w="103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90" w:right="77"/>
              <w:jc w:val="center"/>
              <w:rPr>
                <w:sz w:val="22"/>
              </w:rPr>
            </w:pP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Enseñanza</w:t>
            </w:r>
          </w:p>
        </w:tc>
        <w:tc>
          <w:tcPr>
            <w:tcW w:w="9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spacing w:before="0"/>
        <w:ind w:left="1180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Cálculos</w:t>
      </w:r>
      <w:r>
        <w:rPr>
          <w:spacing w:val="-2"/>
          <w:sz w:val="20"/>
        </w:rPr>
        <w:t> </w:t>
      </w:r>
      <w:r>
        <w:rPr>
          <w:sz w:val="20"/>
        </w:rPr>
        <w:t>propios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COSDAC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1180"/>
      </w:pPr>
      <w:r>
        <w:rPr>
          <w:color w:val="2E5395"/>
        </w:rPr>
        <w:t>Conclusiones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1180" w:right="275"/>
        <w:jc w:val="both"/>
      </w:pPr>
      <w:r>
        <w:rPr/>
        <w:t>La Reforma Educativa de 2012 impulsó una serie de legislaciones con el objetivo principal de</w:t>
      </w:r>
      <w:r>
        <w:rPr>
          <w:spacing w:val="1"/>
        </w:rPr>
        <w:t> </w:t>
      </w:r>
      <w:r>
        <w:rPr>
          <w:spacing w:val="-1"/>
        </w:rPr>
        <w:t>mejorar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calidad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México.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reforma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15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Educación,</w:t>
      </w:r>
      <w:r>
        <w:rPr>
          <w:spacing w:val="-10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57"/>
        </w:rPr>
        <w:t> </w:t>
      </w:r>
      <w:r>
        <w:rPr/>
        <w:t>la Ley del Servicio Profesional Docente, la Ley del INEE y el Nuevo Modelo Educativo, entre</w:t>
      </w:r>
      <w:r>
        <w:rPr>
          <w:spacing w:val="1"/>
        </w:rPr>
        <w:t> </w:t>
      </w:r>
      <w:r>
        <w:rPr/>
        <w:t>otras, han colocado a la evaluación docente como el criterio central para los procesos de ingreso,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y permanencia.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 muchas</w:t>
      </w:r>
      <w:r>
        <w:rPr>
          <w:spacing w:val="1"/>
        </w:rPr>
        <w:t> </w:t>
      </w:r>
      <w:r>
        <w:rPr/>
        <w:t>de estas</w:t>
      </w:r>
      <w:r>
        <w:rPr>
          <w:spacing w:val="1"/>
        </w:rPr>
        <w:t> </w:t>
      </w:r>
      <w:r>
        <w:rPr/>
        <w:t>transformaciones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basadas en esfuerzos previos de política pública en México, el diseño e implementación de lo</w:t>
      </w:r>
      <w:r>
        <w:rPr>
          <w:spacing w:val="1"/>
        </w:rPr>
        <w:t> </w:t>
      </w:r>
      <w:r>
        <w:rPr/>
        <w:t>concerniente al Servicio Profesional Docente representó un cambio drástico para la operación del</w:t>
      </w:r>
      <w:r>
        <w:rPr>
          <w:spacing w:val="-57"/>
        </w:rPr>
        <w:t> </w:t>
      </w:r>
      <w:r>
        <w:rPr/>
        <w:t>magisterio en los centros</w:t>
      </w:r>
      <w:r>
        <w:rPr>
          <w:spacing w:val="2"/>
        </w:rPr>
        <w:t> </w:t>
      </w:r>
      <w:r>
        <w:rPr/>
        <w:t>escolares.</w:t>
      </w:r>
    </w:p>
    <w:p>
      <w:pPr>
        <w:pStyle w:val="BodyText"/>
        <w:spacing w:before="161"/>
        <w:ind w:left="1180" w:right="277"/>
        <w:jc w:val="both"/>
      </w:pPr>
      <w:r>
        <w:rPr/>
        <w:t>La</w:t>
      </w:r>
      <w:r>
        <w:rPr>
          <w:spacing w:val="-8"/>
        </w:rPr>
        <w:t> </w:t>
      </w:r>
      <w:r>
        <w:rPr/>
        <w:t>Estrategia</w:t>
      </w:r>
      <w:r>
        <w:rPr>
          <w:spacing w:val="-8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Formación</w:t>
      </w:r>
      <w:r>
        <w:rPr>
          <w:spacing w:val="-7"/>
        </w:rPr>
        <w:t> </w:t>
      </w:r>
      <w:r>
        <w:rPr/>
        <w:t>Continua,</w:t>
      </w:r>
      <w:r>
        <w:rPr>
          <w:spacing w:val="-7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Profesional Docente, constituyen una oportunidad viable para la mejora de la calidad educativa.</w:t>
      </w:r>
      <w:r>
        <w:rPr>
          <w:spacing w:val="1"/>
        </w:rPr>
        <w:t> </w:t>
      </w:r>
      <w:r>
        <w:rPr/>
        <w:t>En los últimos dos años se ha fortalecido la oferta de formación, misma que incluye cursos</w:t>
      </w:r>
      <w:r>
        <w:rPr>
          <w:spacing w:val="1"/>
        </w:rPr>
        <w:t> </w:t>
      </w:r>
      <w:r>
        <w:rPr/>
        <w:t>específicamente diseñados para la mejora de la práctica docente en las aulas. A pesar de la</w:t>
      </w:r>
      <w:r>
        <w:rPr>
          <w:spacing w:val="1"/>
        </w:rPr>
        <w:t> </w:t>
      </w:r>
      <w:r>
        <w:rPr/>
        <w:t>inversión en términos de tiempo que implica acreditar un curso (se estimaron 48 horas por</w:t>
      </w:r>
      <w:r>
        <w:rPr>
          <w:spacing w:val="1"/>
        </w:rPr>
        <w:t> </w:t>
      </w:r>
      <w:r>
        <w:rPr/>
        <w:t>participante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año), la</w:t>
      </w:r>
      <w:r>
        <w:rPr>
          <w:spacing w:val="-2"/>
        </w:rPr>
        <w:t> </w:t>
      </w:r>
      <w:r>
        <w:rPr/>
        <w:t>respuesta de</w:t>
      </w:r>
      <w:r>
        <w:rPr>
          <w:spacing w:val="-3"/>
        </w:rPr>
        <w:t> </w:t>
      </w:r>
      <w:r>
        <w:rPr/>
        <w:t>los maestros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el personal directivo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sido positiva.</w:t>
      </w:r>
    </w:p>
    <w:p>
      <w:pPr>
        <w:spacing w:after="0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541" w:val="left" w:leader="none"/>
        </w:tabs>
        <w:spacing w:line="240" w:lineRule="auto" w:before="217" w:after="0"/>
        <w:ind w:left="1540" w:right="0" w:hanging="361"/>
        <w:jc w:val="left"/>
      </w:pPr>
      <w:r>
        <w:rPr/>
        <w:t>Cobertura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la Formación</w:t>
      </w:r>
      <w:r>
        <w:rPr>
          <w:spacing w:val="-2"/>
        </w:rPr>
        <w:t> </w:t>
      </w:r>
      <w:r>
        <w:rPr/>
        <w:t>Docente</w:t>
      </w:r>
      <w:r>
        <w:rPr>
          <w:spacing w:val="-4"/>
        </w:rPr>
        <w:t> </w:t>
      </w:r>
      <w:r>
        <w:rPr/>
        <w:t>2016-2017</w:t>
      </w:r>
    </w:p>
    <w:p>
      <w:pPr>
        <w:pStyle w:val="BodyText"/>
        <w:spacing w:line="259" w:lineRule="auto" w:before="262"/>
        <w:ind w:left="1180" w:right="279"/>
        <w:jc w:val="both"/>
      </w:pPr>
      <w:r>
        <w:rPr/>
        <w:t>En esta sección se muestra la evolución de la cobertura de la Estrategia Nacional de Formación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Profesores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(ENF)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-58"/>
        </w:rPr>
        <w:t> </w:t>
      </w:r>
      <w:r>
        <w:rPr/>
        <w:t>implementación.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estadísticas</w:t>
      </w:r>
      <w:r>
        <w:rPr>
          <w:spacing w:val="-8"/>
        </w:rPr>
        <w:t> </w:t>
      </w:r>
      <w:r>
        <w:rPr/>
        <w:t>agregadas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alcance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</w:t>
      </w:r>
      <w:r>
        <w:rPr>
          <w:spacing w:val="-9"/>
        </w:rPr>
        <w:t> </w:t>
      </w:r>
      <w:r>
        <w:rPr/>
        <w:t>ha</w:t>
      </w:r>
      <w:r>
        <w:rPr>
          <w:spacing w:val="-10"/>
        </w:rPr>
        <w:t> </w:t>
      </w:r>
      <w:r>
        <w:rPr/>
        <w:t>tenido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cuanto</w:t>
      </w:r>
      <w:r>
        <w:rPr>
          <w:spacing w:val="-58"/>
        </w:rPr>
        <w:t> </w:t>
      </w:r>
      <w:r>
        <w:rPr>
          <w:spacing w:val="-1"/>
        </w:rPr>
        <w:t>inscripción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docentes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cuanto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acreditación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distintos</w:t>
      </w:r>
      <w:r>
        <w:rPr>
          <w:spacing w:val="-11"/>
        </w:rPr>
        <w:t> </w:t>
      </w:r>
      <w:r>
        <w:rPr/>
        <w:t>cursos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ofrecen.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realiza,</w:t>
      </w:r>
      <w:r>
        <w:rPr>
          <w:spacing w:val="-57"/>
        </w:rPr>
        <w:t> </w:t>
      </w:r>
      <w:r>
        <w:rPr/>
        <w:t>asimismo,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comparación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avance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ENF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primeros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años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PROFORDEMS,</w:t>
      </w:r>
      <w:r>
        <w:rPr>
          <w:spacing w:val="-58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contrastar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implementación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dos políticas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formación.</w:t>
      </w:r>
    </w:p>
    <w:p>
      <w:pPr>
        <w:pStyle w:val="BodyText"/>
        <w:spacing w:line="259" w:lineRule="auto" w:before="158"/>
        <w:ind w:left="1180" w:right="276"/>
        <w:jc w:val="both"/>
      </w:pPr>
      <w:r>
        <w:rPr/>
        <w:t>Para la presentación de las estadísticas a nivel general de la ENF se ha clasificado a los docentes</w:t>
      </w:r>
      <w:r>
        <w:rPr>
          <w:spacing w:val="1"/>
        </w:rPr>
        <w:t> </w:t>
      </w:r>
      <w:r>
        <w:rPr/>
        <w:t>en dos categorías. La primera hace referencia a aquellos docentes que se inscribieron al menos a</w:t>
      </w:r>
      <w:r>
        <w:rPr>
          <w:spacing w:val="1"/>
        </w:rPr>
        <w:t> </w:t>
      </w:r>
      <w:r>
        <w:rPr/>
        <w:t>un curso en los años 2016 o 2017, y la segunda hace referencia a aquellos que no solo se</w:t>
      </w:r>
      <w:r>
        <w:rPr>
          <w:spacing w:val="1"/>
        </w:rPr>
        <w:t> </w:t>
      </w:r>
      <w:r>
        <w:rPr/>
        <w:t>inscribieron sino que, efectivamente, lograron acreditar al menos un curso en el mismo periodo.</w:t>
      </w:r>
      <w:r>
        <w:rPr>
          <w:spacing w:val="1"/>
        </w:rPr>
        <w:t> </w:t>
      </w:r>
      <w:r>
        <w:rPr/>
        <w:t>Es importante notar, no obstante, que a pesar de que estas dos categorías permiten presentar en</w:t>
      </w:r>
      <w:r>
        <w:rPr>
          <w:spacing w:val="1"/>
        </w:rPr>
        <w:t> </w:t>
      </w:r>
      <w:r>
        <w:rPr/>
        <w:t>esta</w:t>
      </w:r>
      <w:r>
        <w:rPr>
          <w:spacing w:val="-4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panorama</w:t>
      </w:r>
      <w:r>
        <w:rPr>
          <w:spacing w:val="-2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ENF</w:t>
      </w:r>
      <w:r>
        <w:rPr>
          <w:spacing w:val="-3"/>
        </w:rPr>
        <w:t> </w:t>
      </w:r>
      <w:r>
        <w:rPr/>
        <w:t>consiste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gran</w:t>
      </w:r>
      <w:r>
        <w:rPr>
          <w:spacing w:val="-3"/>
        </w:rPr>
        <w:t> </w:t>
      </w:r>
      <w:r>
        <w:rPr/>
        <w:t>variedad</w:t>
      </w:r>
      <w:r>
        <w:rPr>
          <w:spacing w:val="-3"/>
        </w:rPr>
        <w:t> </w:t>
      </w:r>
      <w:r>
        <w:rPr/>
        <w:t>cursos</w:t>
      </w:r>
      <w:r>
        <w:rPr>
          <w:spacing w:val="-3"/>
        </w:rPr>
        <w:t> </w:t>
      </w:r>
      <w:r>
        <w:rPr/>
        <w:t>(noventa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seis</w:t>
      </w:r>
      <w:r>
        <w:rPr>
          <w:spacing w:val="-3"/>
        </w:rPr>
        <w:t> </w:t>
      </w:r>
      <w:r>
        <w:rPr/>
        <w:t>en</w:t>
      </w:r>
      <w:r>
        <w:rPr>
          <w:spacing w:val="-57"/>
        </w:rPr>
        <w:t> </w:t>
      </w:r>
      <w:r>
        <w:rPr/>
        <w:t>los dos años de la estrategia) que, además, están enfocados a poblaciones distintas (docentes por</w:t>
      </w:r>
      <w:r>
        <w:rPr>
          <w:spacing w:val="1"/>
        </w:rPr>
        <w:t> </w:t>
      </w:r>
      <w:r>
        <w:rPr/>
        <w:t>tipo de función, por año de ingreso, por año de evaluación)</w:t>
      </w:r>
      <w:r>
        <w:rPr>
          <w:spacing w:val="1"/>
        </w:rPr>
        <w:t> </w:t>
      </w:r>
      <w:r>
        <w:rPr/>
        <w:t>y con duraciones y formas de</w:t>
      </w:r>
      <w:r>
        <w:rPr>
          <w:spacing w:val="1"/>
        </w:rPr>
        <w:t> </w:t>
      </w:r>
      <w:r>
        <w:rPr/>
        <w:t>evaluación y acreditación heterogéneas. De esta manera la Estrategia se distingue de manera</w:t>
      </w:r>
      <w:r>
        <w:rPr>
          <w:spacing w:val="1"/>
        </w:rPr>
        <w:t> </w:t>
      </w:r>
      <w:r>
        <w:rPr>
          <w:spacing w:val="-1"/>
        </w:rPr>
        <w:t>importante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PROFORDEMS,</w:t>
      </w:r>
      <w:r>
        <w:rPr>
          <w:spacing w:val="-9"/>
        </w:rPr>
        <w:t> </w:t>
      </w:r>
      <w:r>
        <w:rPr/>
        <w:t>ya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está</w:t>
      </w:r>
      <w:r>
        <w:rPr>
          <w:spacing w:val="-13"/>
        </w:rPr>
        <w:t> </w:t>
      </w:r>
      <w:r>
        <w:rPr/>
        <w:t>conformada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unos</w:t>
      </w:r>
      <w:r>
        <w:rPr>
          <w:spacing w:val="-13"/>
        </w:rPr>
        <w:t> </w:t>
      </w:r>
      <w:r>
        <w:rPr/>
        <w:t>pocos</w:t>
      </w:r>
      <w:r>
        <w:rPr>
          <w:spacing w:val="-10"/>
        </w:rPr>
        <w:t> </w:t>
      </w:r>
      <w:r>
        <w:rPr/>
        <w:t>cursos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totalidad</w:t>
      </w:r>
      <w:r>
        <w:rPr>
          <w:spacing w:val="-57"/>
        </w:rPr>
        <w:t> </w:t>
      </w:r>
      <w:r>
        <w:rPr/>
        <w:t>de los profesores, sino que, desde su concepción, buscó diversificar la oferta formativa, tomando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consideración los distintos perfiles de</w:t>
      </w:r>
      <w:r>
        <w:rPr>
          <w:spacing w:val="-1"/>
        </w:rPr>
        <w:t> </w:t>
      </w:r>
      <w:r>
        <w:rPr/>
        <w:t>los docentes de</w:t>
      </w:r>
      <w:r>
        <w:rPr>
          <w:spacing w:val="-2"/>
        </w:rPr>
        <w:t> </w:t>
      </w:r>
      <w:r>
        <w:rPr/>
        <w:t>EMS.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80"/>
        <w:jc w:val="both"/>
      </w:pPr>
      <w:r>
        <w:rPr>
          <w:color w:val="2E5395"/>
        </w:rPr>
        <w:t>Docentes</w:t>
      </w:r>
      <w:r>
        <w:rPr>
          <w:color w:val="2E5395"/>
          <w:spacing w:val="-1"/>
        </w:rPr>
        <w:t> </w:t>
      </w:r>
      <w:r>
        <w:rPr>
          <w:color w:val="2E5395"/>
        </w:rPr>
        <w:t>inscritos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59" w:lineRule="auto" w:before="1"/>
        <w:ind w:left="1180" w:right="273"/>
        <w:jc w:val="both"/>
      </w:pPr>
      <w:r>
        <w:rPr/>
        <w:t>Tomando en consideración la totalidad de los cursos y la diversidad de perfiles a los que estos se</w:t>
      </w:r>
      <w:r>
        <w:rPr>
          <w:spacing w:val="1"/>
        </w:rPr>
        <w:t> </w:t>
      </w:r>
      <w:r>
        <w:rPr/>
        <w:t>dirigen,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4"/>
        </w:rPr>
        <w:t> </w:t>
      </w:r>
      <w:r>
        <w:rPr/>
        <w:t>inscrito</w:t>
      </w:r>
      <w:r>
        <w:rPr>
          <w:spacing w:val="-4"/>
        </w:rPr>
        <w:t> </w:t>
      </w:r>
      <w:r>
        <w:rPr/>
        <w:t>(en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4"/>
        </w:rPr>
        <w:t> </w:t>
      </w:r>
      <w:r>
        <w:rPr/>
        <w:t>2016 y</w:t>
      </w:r>
      <w:r>
        <w:rPr>
          <w:spacing w:val="-11"/>
        </w:rPr>
        <w:t> </w:t>
      </w:r>
      <w:r>
        <w:rPr/>
        <w:t>2017)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cursos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ENS,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109,277</w:t>
      </w:r>
      <w:r>
        <w:rPr>
          <w:spacing w:val="-4"/>
        </w:rPr>
        <w:t> </w:t>
      </w:r>
      <w:r>
        <w:rPr/>
        <w:t>docentes,</w:t>
      </w:r>
      <w:r>
        <w:rPr>
          <w:spacing w:val="-57"/>
        </w:rPr>
        <w:t> </w:t>
      </w:r>
      <w:r>
        <w:rPr/>
        <w:t>equivalentes al 52 por</w:t>
      </w:r>
      <w:r>
        <w:rPr>
          <w:spacing w:val="1"/>
        </w:rPr>
        <w:t> </w:t>
      </w:r>
      <w:r>
        <w:rPr/>
        <w:t>ciento de los docentes de</w:t>
      </w:r>
      <w:r>
        <w:rPr>
          <w:spacing w:val="-2"/>
        </w:rPr>
        <w:t> </w:t>
      </w:r>
      <w:r>
        <w:rPr/>
        <w:t>planteles públicos a</w:t>
      </w:r>
      <w:r>
        <w:rPr>
          <w:spacing w:val="-2"/>
        </w:rPr>
        <w:t> </w:t>
      </w:r>
      <w:r>
        <w:rPr/>
        <w:t>nivel nacional.</w:t>
      </w:r>
      <w:r>
        <w:rPr>
          <w:vertAlign w:val="superscript"/>
        </w:rPr>
        <w:t>45</w:t>
      </w:r>
    </w:p>
    <w:p>
      <w:pPr>
        <w:pStyle w:val="BodyText"/>
        <w:spacing w:line="259" w:lineRule="auto" w:before="159"/>
        <w:ind w:left="1180" w:right="275"/>
        <w:jc w:val="both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Gráfica</w:t>
      </w:r>
      <w:r>
        <w:rPr>
          <w:spacing w:val="-5"/>
        </w:rPr>
        <w:t> </w:t>
      </w:r>
      <w:r>
        <w:rPr/>
        <w:t>18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muestra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distribución estimada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2017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escuelas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nivel nacional y se observa que la mayoría pertenecen a planteles de control estatal, mientras que</w:t>
      </w:r>
      <w:r>
        <w:rPr>
          <w:spacing w:val="-57"/>
        </w:rPr>
        <w:t> </w:t>
      </w:r>
      <w:r>
        <w:rPr/>
        <w:t>la cuarta parte labora en planteles federales y el 15.7 por ciento en bachilleratos de universidades</w:t>
      </w:r>
      <w:r>
        <w:rPr>
          <w:spacing w:val="1"/>
        </w:rPr>
        <w:t> </w:t>
      </w:r>
      <w:r>
        <w:rPr/>
        <w:t>autónomas.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distribución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inscritos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cursos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similar,</w:t>
      </w:r>
      <w:r>
        <w:rPr>
          <w:spacing w:val="-5"/>
        </w:rPr>
        <w:t> </w:t>
      </w:r>
      <w:r>
        <w:rPr/>
        <w:t>siendo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66.6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</w:t>
      </w:r>
      <w:r>
        <w:rPr>
          <w:spacing w:val="-57"/>
        </w:rPr>
        <w:t> </w:t>
      </w:r>
      <w:r>
        <w:rPr/>
        <w:t>de</w:t>
      </w:r>
      <w:r>
        <w:rPr>
          <w:spacing w:val="-7"/>
        </w:rPr>
        <w:t> </w:t>
      </w:r>
      <w:r>
        <w:rPr/>
        <w:t>ellos</w:t>
      </w:r>
      <w:r>
        <w:rPr>
          <w:spacing w:val="-6"/>
        </w:rPr>
        <w:t> </w:t>
      </w:r>
      <w:r>
        <w:rPr/>
        <w:t>provienen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bachilleratos</w:t>
      </w:r>
      <w:r>
        <w:rPr>
          <w:spacing w:val="-5"/>
        </w:rPr>
        <w:t> </w:t>
      </w:r>
      <w:r>
        <w:rPr/>
        <w:t>estatales,</w:t>
      </w:r>
      <w:r>
        <w:rPr>
          <w:spacing w:val="-6"/>
        </w:rPr>
        <w:t> </w:t>
      </w:r>
      <w:r>
        <w:rPr/>
        <w:t>aunque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planteles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universidades</w:t>
      </w:r>
      <w:r>
        <w:rPr>
          <w:spacing w:val="51"/>
        </w:rPr>
        <w:t> </w:t>
      </w:r>
      <w:r>
        <w:rPr/>
        <w:t>autónomas.</w:t>
      </w:r>
      <w:r>
        <w:rPr>
          <w:spacing w:val="54"/>
        </w:rPr>
        <w:t> </w:t>
      </w:r>
      <w:r>
        <w:rPr/>
        <w:t>La</w:t>
      </w:r>
      <w:r>
        <w:rPr>
          <w:spacing w:val="50"/>
        </w:rPr>
        <w:t> </w:t>
      </w:r>
      <w:r>
        <w:rPr/>
        <w:t>Gráfica</w:t>
      </w:r>
      <w:r>
        <w:rPr>
          <w:spacing w:val="50"/>
        </w:rPr>
        <w:t> </w:t>
      </w:r>
      <w:r>
        <w:rPr/>
        <w:t>19</w:t>
      </w:r>
      <w:r>
        <w:rPr>
          <w:spacing w:val="51"/>
        </w:rPr>
        <w:t> </w:t>
      </w:r>
      <w:r>
        <w:rPr/>
        <w:t>muestra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los</w:t>
      </w:r>
      <w:r>
        <w:rPr>
          <w:spacing w:val="52"/>
        </w:rPr>
        <w:t> </w:t>
      </w:r>
      <w:r>
        <w:rPr/>
        <w:t>docentes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planteles</w:t>
      </w: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72.024002pt;margin-top:8.833271pt;width:144.020pt;height:.72003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5"/>
        <w:ind w:left="1180" w:right="276" w:firstLine="0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  <w:vertAlign w:val="baseline"/>
        </w:rPr>
        <w:t> Para las estadísticas presentadas en esta sección se estimó el universo de docentes a nivel nacional partiendo de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base de datos de planteles de EMS 2016 y un pronóstico 2017 con base en el crecimiento estimado por la Unidad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 Planeación de la SEP (</w:t>
      </w:r>
      <w:hyperlink r:id="rId51">
        <w:r>
          <w:rPr>
            <w:sz w:val="20"/>
            <w:vertAlign w:val="baseline"/>
          </w:rPr>
          <w:t>http://www.snie.sep.gob.mx/indicadores.html). </w:t>
        </w:r>
      </w:hyperlink>
      <w:r>
        <w:rPr>
          <w:sz w:val="20"/>
          <w:vertAlign w:val="baseline"/>
        </w:rPr>
        <w:t>Los docentes considerados en esta sección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representan combinaciones de planteles e individuos, por lo que se podría contabilizar en más de una ocasión a un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docente que labore en más de un plantel. Este procedimiento se sigue con el fin de estimar las coberturas de manera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adecuada, ya que las estimaciones del número de docentes con base en las estadísticas continuas del Formato 911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presentan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esta misma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característica.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último,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contabilizó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inscrito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proveniente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centros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DGCFT ni de la Prepa en Línea y se consideró como </w:t>
      </w:r>
      <w:r>
        <w:rPr>
          <w:i/>
          <w:sz w:val="20"/>
          <w:vertAlign w:val="baseline"/>
        </w:rPr>
        <w:t>docente </w:t>
      </w:r>
      <w:r>
        <w:rPr>
          <w:sz w:val="20"/>
          <w:vertAlign w:val="baseline"/>
        </w:rPr>
        <w:t>a todos los participantes, independientemente de su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perfil.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line="259" w:lineRule="auto" w:before="74"/>
        <w:ind w:left="1180" w:right="278"/>
        <w:jc w:val="both"/>
      </w:pPr>
      <w:r>
        <w:rPr/>
        <w:t>federales son los que más han participado en estos cursos, alcanzándose una cobertura, para este</w:t>
      </w:r>
      <w:r>
        <w:rPr>
          <w:spacing w:val="1"/>
        </w:rPr>
        <w:t> </w:t>
      </w:r>
      <w:r>
        <w:rPr/>
        <w:t>grupo,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68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10"/>
        </w:rPr>
        <w:t> </w:t>
      </w:r>
      <w:r>
        <w:rPr/>
        <w:t>docentes</w:t>
      </w:r>
      <w:r>
        <w:rPr>
          <w:spacing w:val="9"/>
        </w:rPr>
        <w:t> </w:t>
      </w:r>
      <w:r>
        <w:rPr/>
        <w:t>inscritos,</w:t>
      </w:r>
      <w:r>
        <w:rPr>
          <w:spacing w:val="8"/>
        </w:rPr>
        <w:t> </w:t>
      </w:r>
      <w:r>
        <w:rPr/>
        <w:t>mientras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nivel</w:t>
      </w:r>
      <w:r>
        <w:rPr>
          <w:spacing w:val="10"/>
        </w:rPr>
        <w:t> </w:t>
      </w:r>
      <w:r>
        <w:rPr/>
        <w:t>estatal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es</w:t>
      </w:r>
      <w:r>
        <w:rPr>
          <w:spacing w:val="8"/>
        </w:rPr>
        <w:t> </w:t>
      </w:r>
      <w:r>
        <w:rPr/>
        <w:t>del</w:t>
      </w:r>
    </w:p>
    <w:p>
      <w:pPr>
        <w:pStyle w:val="BodyText"/>
        <w:spacing w:line="259" w:lineRule="auto"/>
        <w:ind w:left="1180" w:right="277"/>
      </w:pPr>
      <w:r>
        <w:rPr/>
        <w:t>57.5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ciento.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observa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fue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</w:t>
      </w:r>
      <w:r>
        <w:rPr>
          <w:spacing w:val="-13"/>
        </w:rPr>
        <w:t> </w:t>
      </w:r>
      <w:r>
        <w:rPr/>
        <w:t>año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programa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4"/>
        </w:rPr>
        <w:t> </w:t>
      </w:r>
      <w:r>
        <w:rPr/>
        <w:t>dio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mayor</w:t>
      </w:r>
      <w:r>
        <w:rPr>
          <w:spacing w:val="-11"/>
        </w:rPr>
        <w:t> </w:t>
      </w:r>
      <w:r>
        <w:rPr/>
        <w:t>avance,</w:t>
      </w:r>
      <w:r>
        <w:rPr>
          <w:spacing w:val="-57"/>
        </w:rPr>
        <w:t> </w:t>
      </w:r>
      <w:r>
        <w:rPr/>
        <w:t>ya que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-1"/>
        </w:rPr>
        <w:t> </w:t>
      </w:r>
      <w:r>
        <w:rPr/>
        <w:t>año se</w:t>
      </w:r>
      <w:r>
        <w:rPr>
          <w:spacing w:val="-2"/>
        </w:rPr>
        <w:t> </w:t>
      </w:r>
      <w:r>
        <w:rPr/>
        <w:t>inscribieron dos</w:t>
      </w:r>
      <w:r>
        <w:rPr>
          <w:spacing w:val="-1"/>
        </w:rPr>
        <w:t> </w:t>
      </w:r>
      <w:r>
        <w:rPr/>
        <w:t>terceras partes de</w:t>
      </w:r>
      <w:r>
        <w:rPr>
          <w:spacing w:val="-2"/>
        </w:rPr>
        <w:t> </w:t>
      </w:r>
      <w:r>
        <w:rPr/>
        <w:t>los 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han inscrito</w:t>
      </w:r>
      <w:r>
        <w:rPr>
          <w:spacing w:val="-1"/>
        </w:rPr>
        <w:t> </w:t>
      </w:r>
      <w:r>
        <w:rPr/>
        <w:t>hasta ahora.</w:t>
      </w:r>
    </w:p>
    <w:p>
      <w:pPr>
        <w:pStyle w:val="Heading2"/>
        <w:spacing w:before="164" w:after="15"/>
      </w:pPr>
      <w:r>
        <w:rPr/>
        <w:t>Gráfica</w:t>
      </w:r>
      <w:r>
        <w:rPr>
          <w:spacing w:val="-2"/>
        </w:rPr>
        <w:t> </w:t>
      </w:r>
      <w:r>
        <w:rPr/>
        <w:t>18</w:t>
      </w:r>
    </w:p>
    <w:p>
      <w:pPr>
        <w:pStyle w:val="BodyText"/>
        <w:ind w:left="2072"/>
        <w:rPr>
          <w:sz w:val="20"/>
        </w:rPr>
      </w:pPr>
      <w:r>
        <w:rPr>
          <w:sz w:val="20"/>
        </w:rPr>
        <w:pict>
          <v:group style="width:378.05pt;height:169.4pt;mso-position-horizontal-relative:char;mso-position-vertical-relative:line" coordorigin="0,0" coordsize="7561,3388">
            <v:shape style="position:absolute;left:1392;top:1617;width:4810;height:1436" coordorigin="1392,1617" coordsize="4810,1436" path="m1877,2369l1392,2369,1392,3053,1877,3053,1877,2369xm4040,1617l3555,1617,3555,3053,4040,3053,4040,1617xm6202,3017l5717,3017,5717,3053,6202,3053,6202,3017xe" filled="true" fillcolor="#4471c4" stroked="false">
              <v:path arrowok="t"/>
              <v:fill type="solid"/>
            </v:shape>
            <v:shape style="position:absolute;left:2006;top:1756;width:4810;height:1297" coordorigin="2007,1757" coordsize="4810,1297" path="m2492,2532l2007,2532,2007,3053,2492,3053,2492,2532xm4654,1757l4169,1757,4169,3053,4654,3053,4654,1757xm6816,2714l6332,2714,6332,3053,6816,3053,6816,2714xe" filled="true" fillcolor="#ec7c30" stroked="false">
              <v:path arrowok="t"/>
              <v:fill type="solid"/>
            </v:shape>
            <v:line style="position:absolute" from="860,3053" to="7348,3053" stroked="true" strokeweight=".75pt" strokecolor="#d9d9d9">
              <v:stroke dashstyle="solid"/>
            </v:line>
            <v:rect style="position:absolute;left:1638;top:1018;width:91;height:91" filled="true" fillcolor="#4471c4" stroked="false">
              <v:fill type="solid"/>
            </v:rect>
            <v:rect style="position:absolute;left:5256;top:1018;width:91;height:91" filled="true" fillcolor="#ec7c30" stroked="false">
              <v:fill type="solid"/>
            </v:rect>
            <v:rect style="position:absolute;left:7;top:7;width:7546;height:3373" filled="false" stroked="true" strokeweight=".75pt" strokecolor="#d9d9d9">
              <v:stroke dashstyle="solid"/>
            </v:rect>
            <v:shape style="position:absolute;left:837;top:44;width:6668;height:11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7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Distribución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2017 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inscritos 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cursos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ENF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distribución de docentes de instituciones pùblicas a nivel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0"/>
                      </w:rPr>
                      <w:t>nacional</w:t>
                    </w: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tabs>
                        <w:tab w:pos="4548" w:val="left" w:leader="none"/>
                      </w:tabs>
                      <w:spacing w:before="0"/>
                      <w:ind w:left="93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Dist.</w:t>
                    </w:r>
                    <w:r>
                      <w:rPr>
                        <w:rFonts w:ascii="Arial MT" w:hAns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inscritos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a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cursos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(ENF)</w:t>
                      <w:tab/>
                      <w:t>Dist.</w:t>
                    </w:r>
                    <w:r>
                      <w:rPr>
                        <w:rFonts w:ascii="Arial MT" w:hAns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públicos</w:t>
                    </w:r>
                  </w:p>
                </w:txbxContent>
              </v:textbox>
              <w10:wrap type="none"/>
            </v:shape>
            <v:shape style="position:absolute;left:269;top:123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3568;top:134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66.6%</w:t>
                    </w:r>
                  </w:p>
                </w:txbxContent>
              </v:textbox>
              <w10:wrap type="none"/>
            </v:shape>
            <v:shape style="position:absolute;left:4183;top:148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60.1%</w:t>
                    </w:r>
                  </w:p>
                </w:txbxContent>
              </v:textbox>
              <w10:wrap type="none"/>
            </v:shape>
            <v:shape style="position:absolute;left:269;top:1663;width:475;height:61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405;top:210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31.7%</w:t>
                    </w:r>
                  </w:p>
                </w:txbxContent>
              </v:textbox>
              <w10:wrap type="none"/>
            </v:shape>
            <v:shape style="position:absolute;left:2021;top:226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24.2%</w:t>
                    </w:r>
                  </w:p>
                </w:txbxContent>
              </v:textbox>
              <w10:wrap type="none"/>
            </v:shape>
            <v:shape style="position:absolute;left:269;top:252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6346;top:244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15.7%</w:t>
                    </w:r>
                  </w:p>
                </w:txbxContent>
              </v:textbox>
              <w10:wrap type="none"/>
            </v:shape>
            <v:shape style="position:absolute;left:5776;top:2748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1.7%</w:t>
                    </w:r>
                  </w:p>
                </w:txbxContent>
              </v:textbox>
              <w10:wrap type="none"/>
            </v:shape>
            <v:shape style="position:absolute;left:358;top:2958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671;top:3149;width:56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Federal</w:t>
                    </w:r>
                  </w:p>
                </w:txbxContent>
              </v:textbox>
              <w10:wrap type="none"/>
            </v:shape>
            <v:shape style="position:absolute;left:3860;top:3149;width:50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5903;top:3149;width:75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Autónomo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9" w:after="14"/>
        <w:ind w:left="897" w:right="0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</w:t>
      </w:r>
    </w:p>
    <w:p>
      <w:pPr>
        <w:pStyle w:val="BodyText"/>
        <w:ind w:left="2162"/>
        <w:rPr>
          <w:sz w:val="20"/>
        </w:rPr>
      </w:pPr>
      <w:r>
        <w:rPr>
          <w:sz w:val="20"/>
        </w:rPr>
        <w:pict>
          <v:group style="width:368.8pt;height:187.4pt;mso-position-horizontal-relative:char;mso-position-vertical-relative:line" coordorigin="0,0" coordsize="7376,3748">
            <v:shape style="position:absolute;left:1122;top:2200;width:5175;height:1146" coordorigin="1122,2200" coordsize="5175,1146" path="m1482,2200l1122,2200,1122,3346,1482,3346,1482,2200xm3088,2395l2728,2395,2728,3346,3088,3346,3088,2395xm4694,3333l4334,3333,4334,3346,4694,3346,4694,3333xm6297,2491l5937,2491,5937,3346,6297,3346,6297,2491xe" filled="true" fillcolor="#4471c4" stroked="false">
              <v:path arrowok="t"/>
              <v:fill type="solid"/>
            </v:shape>
            <v:shape style="position:absolute;left:1580;top:1538;width:5175;height:1809" coordorigin="1581,1538" coordsize="5175,1809" path="m1941,1538l1581,1538,1581,3346,1941,3346,1941,1538xm3544,1816l3184,1816,3184,3346,3544,3346,3544,1816xm5150,3192l4790,3192,4790,3346,5150,3346,5150,3192xm6755,1963l6395,1963,6395,3346,6755,3346,6755,1963xe" filled="true" fillcolor="#ec7c30" stroked="false">
              <v:path arrowok="t"/>
              <v:fill type="solid"/>
            </v:shape>
            <v:line style="position:absolute" from="729,3346" to="7148,3346" stroked="true" strokeweight=".75pt" strokecolor="#d9d9d9">
              <v:stroke dashstyle="solid"/>
            </v:line>
            <v:rect style="position:absolute;left:3128;top:904;width:91;height:91" filled="true" fillcolor="#4471c4" stroked="false">
              <v:fill type="solid"/>
            </v:rect>
            <v:rect style="position:absolute;left:3786;top:904;width:91;height:91" filled="true" fillcolor="#ec7c30" stroked="false">
              <v:fill type="solid"/>
            </v:rect>
            <v:rect style="position:absolute;left:7;top:7;width:7361;height:3733" filled="false" stroked="true" strokeweight=".75pt" strokecolor="#d9d9d9">
              <v:stroke dashstyle="solid"/>
            </v:rect>
            <v:shape style="position:absolute;left:820;top:164;width:5755;height:8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93" w:right="5" w:hanging="2394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Evolución 2016-2017 de la Cobertura de la ENF (docentes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inscritos)</w:t>
                    </w:r>
                  </w:p>
                  <w:p>
                    <w:pPr>
                      <w:tabs>
                        <w:tab w:pos="836" w:val="left" w:leader="none"/>
                      </w:tabs>
                      <w:spacing w:before="192"/>
                      <w:ind w:left="177" w:right="0" w:firstLine="0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2016</w:t>
                      <w:tab/>
                      <w:t>2017</w:t>
                    </w:r>
                  </w:p>
                </w:txbxContent>
              </v:textbox>
              <w10:wrap type="none"/>
            </v:shape>
            <v:shape style="position:absolute;left:137;top:112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1530;top:127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68.0%</w:t>
                    </w:r>
                  </w:p>
                </w:txbxContent>
              </v:textbox>
              <w10:wrap type="none"/>
            </v:shape>
            <v:shape style="position:absolute;left:137;top:165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3135;top:154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57.5%</w:t>
                    </w:r>
                  </w:p>
                </w:txbxContent>
              </v:textbox>
              <w10:wrap type="none"/>
            </v:shape>
            <v:shape style="position:absolute;left:6346;top:169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52.0%</w:t>
                    </w:r>
                  </w:p>
                </w:txbxContent>
              </v:textbox>
              <w10:wrap type="none"/>
            </v:shape>
            <v:shape style="position:absolute;left:1073;top:1932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43.1%</w:t>
                    </w:r>
                  </w:p>
                </w:txbxContent>
              </v:textbox>
              <w10:wrap type="none"/>
            </v:shape>
            <v:shape style="position:absolute;left:137;top:218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2678;top:212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35.8%</w:t>
                    </w:r>
                  </w:p>
                </w:txbxContent>
              </v:textbox>
              <w10:wrap type="none"/>
            </v:shape>
            <v:shape style="position:absolute;left:5889;top:22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32.1%</w:t>
                    </w:r>
                  </w:p>
                </w:txbxContent>
              </v:textbox>
              <w10:wrap type="none"/>
            </v:shape>
            <v:shape style="position:absolute;left:137;top:272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4787;top:2925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5.8%</w:t>
                    </w:r>
                  </w:p>
                </w:txbxContent>
              </v:textbox>
              <w10:wrap type="none"/>
            </v:shape>
            <v:shape style="position:absolute;left:4329;top:3066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0.5%</w:t>
                    </w:r>
                  </w:p>
                </w:txbxContent>
              </v:textbox>
              <w10:wrap type="none"/>
            </v:shape>
            <v:shape style="position:absolute;left:227;top:3252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261;top:3443;width:56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Federal</w:t>
                    </w:r>
                  </w:p>
                </w:txbxContent>
              </v:textbox>
              <w10:wrap type="none"/>
            </v:shape>
            <v:shape style="position:absolute;left:2892;top:3443;width:50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4377;top:3443;width:75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Autónomo</w:t>
                    </w:r>
                  </w:p>
                </w:txbxContent>
              </v:textbox>
              <w10:wrap type="none"/>
            </v:shape>
            <v:shape style="position:absolute;left:5845;top:3443;width:102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Total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Públicos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59" w:lineRule="auto"/>
        <w:ind w:left="1180" w:right="277"/>
        <w:jc w:val="both"/>
      </w:pPr>
      <w:r>
        <w:rPr/>
        <w:t>Para el subsistema federal se observa que la mayor parte de los docentes de media superior</w:t>
      </w:r>
      <w:r>
        <w:rPr>
          <w:spacing w:val="1"/>
        </w:rPr>
        <w:t> </w:t>
      </w:r>
      <w:r>
        <w:rPr/>
        <w:t>pertenecen a DGETI y en segundo lugar se encuentra DGETA como el conjunto de planteles con</w:t>
      </w:r>
      <w:r>
        <w:rPr>
          <w:spacing w:val="-57"/>
        </w:rPr>
        <w:t> </w:t>
      </w:r>
      <w:r>
        <w:rPr/>
        <w:t>el</w:t>
      </w:r>
      <w:r>
        <w:rPr>
          <w:spacing w:val="-7"/>
        </w:rPr>
        <w:t> </w:t>
      </w:r>
      <w:r>
        <w:rPr/>
        <w:t>segundo</w:t>
      </w:r>
      <w:r>
        <w:rPr>
          <w:spacing w:val="-7"/>
        </w:rPr>
        <w:t> </w:t>
      </w:r>
      <w:r>
        <w:rPr/>
        <w:t>mayor</w:t>
      </w:r>
      <w:r>
        <w:rPr>
          <w:spacing w:val="-8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profesores</w:t>
      </w:r>
      <w:r>
        <w:rPr>
          <w:spacing w:val="-6"/>
        </w:rPr>
        <w:t> </w:t>
      </w:r>
      <w:r>
        <w:rPr/>
        <w:t>(Gráfica</w:t>
      </w:r>
      <w:r>
        <w:rPr>
          <w:spacing w:val="-8"/>
        </w:rPr>
        <w:t> </w:t>
      </w:r>
      <w:r>
        <w:rPr/>
        <w:t>20).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distribución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federales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58"/>
        </w:rPr>
        <w:t> </w:t>
      </w:r>
      <w:r>
        <w:rPr/>
        <w:t>han</w:t>
      </w:r>
      <w:r>
        <w:rPr>
          <w:spacing w:val="-6"/>
        </w:rPr>
        <w:t> </w:t>
      </w:r>
      <w:r>
        <w:rPr/>
        <w:t>inscrito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menos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curso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similar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distribución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totalidad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docentes,</w:t>
      </w:r>
      <w:r>
        <w:rPr>
          <w:spacing w:val="-3"/>
        </w:rPr>
        <w:t> </w:t>
      </w:r>
      <w:r>
        <w:rPr/>
        <w:t>aunque</w:t>
      </w:r>
      <w:r>
        <w:rPr>
          <w:spacing w:val="-58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DGETA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particular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ENF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considerablemente</w:t>
      </w:r>
      <w:r>
        <w:rPr>
          <w:spacing w:val="-7"/>
        </w:rPr>
        <w:t> </w:t>
      </w:r>
      <w:r>
        <w:rPr/>
        <w:t>mayor</w:t>
      </w:r>
      <w:r>
        <w:rPr>
          <w:spacing w:val="-57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>
          <w:spacing w:val="-1"/>
        </w:rPr>
        <w:t>distribución.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efecto,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Gráfica</w:t>
      </w:r>
      <w:r>
        <w:rPr>
          <w:spacing w:val="-16"/>
        </w:rPr>
        <w:t> </w:t>
      </w:r>
      <w:r>
        <w:rPr/>
        <w:t>20</w:t>
      </w:r>
      <w:r>
        <w:rPr>
          <w:spacing w:val="-14"/>
        </w:rPr>
        <w:t> </w:t>
      </w:r>
      <w:r>
        <w:rPr/>
        <w:t>muestra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cobertura,</w:t>
      </w:r>
      <w:r>
        <w:rPr>
          <w:spacing w:val="-11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docentes</w:t>
      </w:r>
      <w:r>
        <w:rPr>
          <w:spacing w:val="-14"/>
        </w:rPr>
        <w:t> </w:t>
      </w:r>
      <w:r>
        <w:rPr/>
        <w:t>inscritos,</w:t>
      </w:r>
      <w:r>
        <w:rPr>
          <w:spacing w:val="-58"/>
        </w:rPr>
        <w:t> </w:t>
      </w:r>
      <w:r>
        <w:rPr/>
        <w:t>es la mayor para los docentes estos planteles. Se observa que en la DGETA la cobertura ha sido</w:t>
      </w:r>
      <w:r>
        <w:rPr>
          <w:spacing w:val="1"/>
        </w:rPr>
        <w:t> </w:t>
      </w:r>
      <w:r>
        <w:rPr/>
        <w:t>casi universal, alcanzando al 99.3 por ciento de los docentes, seguida de DGECyTM, DGB y</w:t>
      </w:r>
      <w:r>
        <w:rPr>
          <w:spacing w:val="1"/>
        </w:rPr>
        <w:t> </w:t>
      </w:r>
      <w:r>
        <w:rPr/>
        <w:t>DGETI, todos, con más del 75 por ciento. Aunque para las instituciones nombradas la mayor ola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inscripción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dio</w:t>
      </w:r>
      <w:r>
        <w:rPr>
          <w:spacing w:val="31"/>
        </w:rPr>
        <w:t> </w:t>
      </w:r>
      <w:r>
        <w:rPr/>
        <w:t>en</w:t>
      </w:r>
      <w:r>
        <w:rPr>
          <w:spacing w:val="33"/>
        </w:rPr>
        <w:t> </w:t>
      </w:r>
      <w:r>
        <w:rPr/>
        <w:t>2016,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DGECYTM</w:t>
      </w:r>
      <w:r>
        <w:rPr>
          <w:spacing w:val="33"/>
        </w:rPr>
        <w:t> </w:t>
      </w:r>
      <w:r>
        <w:rPr/>
        <w:t>y</w:t>
      </w:r>
      <w:r>
        <w:rPr>
          <w:spacing w:val="26"/>
        </w:rPr>
        <w:t> </w:t>
      </w:r>
      <w:r>
        <w:rPr/>
        <w:t>COLBACH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número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docentes</w:t>
      </w:r>
      <w:r>
        <w:rPr>
          <w:spacing w:val="30"/>
        </w:rPr>
        <w:t> </w:t>
      </w:r>
      <w:r>
        <w:rPr/>
        <w:t>nuevos</w:t>
      </w:r>
    </w:p>
    <w:p>
      <w:pPr>
        <w:spacing w:after="0" w:line="259" w:lineRule="auto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74"/>
        <w:ind w:left="1180" w:right="282"/>
        <w:jc w:val="both"/>
      </w:pPr>
      <w:r>
        <w:rPr/>
        <w:t>inscritos fue similar en los dos años, mientras que en CONALEP Federal (Ciudad de México y</w:t>
      </w:r>
      <w:r>
        <w:rPr>
          <w:spacing w:val="1"/>
        </w:rPr>
        <w:t> </w:t>
      </w:r>
      <w:r>
        <w:rPr/>
        <w:t>Oaxaca)</w:t>
      </w:r>
      <w:r>
        <w:rPr>
          <w:spacing w:val="-1"/>
        </w:rPr>
        <w:t> </w:t>
      </w:r>
      <w:r>
        <w:rPr/>
        <w:t>en particular, la ENF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implementó a</w:t>
      </w:r>
      <w:r>
        <w:rPr>
          <w:spacing w:val="1"/>
        </w:rPr>
        <w:t> </w:t>
      </w:r>
      <w:r>
        <w:rPr/>
        <w:t>gran escala</w:t>
      </w:r>
      <w:r>
        <w:rPr>
          <w:spacing w:val="-1"/>
        </w:rPr>
        <w:t> </w:t>
      </w:r>
      <w:r>
        <w:rPr/>
        <w:t>hasta el año 2017</w:t>
      </w:r>
    </w:p>
    <w:p>
      <w:pPr>
        <w:pStyle w:val="Heading2"/>
        <w:spacing w:before="165" w:after="14"/>
      </w:pPr>
      <w:r>
        <w:rPr/>
        <w:t>Gráfica</w:t>
      </w:r>
      <w:r>
        <w:rPr>
          <w:spacing w:val="-3"/>
        </w:rPr>
        <w:t> </w:t>
      </w:r>
      <w:r>
        <w:rPr/>
        <w:t>20</w:t>
      </w:r>
    </w:p>
    <w:p>
      <w:pPr>
        <w:pStyle w:val="BodyText"/>
        <w:ind w:left="2132"/>
        <w:rPr>
          <w:sz w:val="20"/>
        </w:rPr>
      </w:pPr>
      <w:r>
        <w:rPr>
          <w:sz w:val="20"/>
        </w:rPr>
        <w:pict>
          <v:group style="width:371.65pt;height:196.05pt;mso-position-horizontal-relative:char;mso-position-vertical-relative:line" coordorigin="0,0" coordsize="7433,3921">
            <v:rect style="position:absolute;left:1027;top:3019;width:204;height:102" filled="true" fillcolor="#4471c4" stroked="false">
              <v:fill type="solid"/>
            </v:rect>
            <v:rect style="position:absolute;left:1286;top:2966;width:207;height:155" filled="true" fillcolor="#ec7c30" stroked="false">
              <v:fill type="solid"/>
            </v:rect>
            <v:rect style="position:absolute;left:1941;top:3034;width:204;height:88" filled="true" fillcolor="#4471c4" stroked="false">
              <v:fill type="solid"/>
            </v:rect>
            <v:rect style="position:absolute;left:2203;top:3043;width:204;height:78" filled="true" fillcolor="#ec7c30" stroked="false">
              <v:fill type="solid"/>
            </v:rect>
            <v:rect style="position:absolute;left:2856;top:2921;width:207;height:200" filled="true" fillcolor="#4471c4" stroked="false">
              <v:fill type="solid"/>
            </v:rect>
            <v:rect style="position:absolute;left:3117;top:2882;width:204;height:239" filled="true" fillcolor="#ec7c30" stroked="false">
              <v:fill type="solid"/>
            </v:rect>
            <v:rect style="position:absolute;left:3770;top:2962;width:207;height:160" filled="true" fillcolor="#4471c4" stroked="false">
              <v:fill type="solid"/>
            </v:rect>
            <v:rect style="position:absolute;left:4032;top:2995;width:204;height:126" filled="true" fillcolor="#ec7c30" stroked="false">
              <v:fill type="solid"/>
            </v:rect>
            <v:rect style="position:absolute;left:4685;top:2323;width:207;height:798" filled="true" fillcolor="#4471c4" stroked="false">
              <v:fill type="solid"/>
            </v:rect>
            <v:rect style="position:absolute;left:4946;top:2575;width:204;height:546" filled="true" fillcolor="#ec7c30" stroked="false">
              <v:fill type="solid"/>
            </v:rect>
            <v:rect style="position:absolute;left:5599;top:1594;width:207;height:1528" filled="true" fillcolor="#4471c4" stroked="false">
              <v:fill type="solid"/>
            </v:rect>
            <v:rect style="position:absolute;left:5861;top:1745;width:204;height:1376" filled="true" fillcolor="#ec7c30" stroked="false">
              <v:fill type="solid"/>
            </v:rect>
            <v:rect style="position:absolute;left:6516;top:3058;width:204;height:64" filled="true" fillcolor="#4471c4" stroked="false">
              <v:fill type="solid"/>
            </v:rect>
            <v:rect style="position:absolute;left:6775;top:2700;width:207;height:421" filled="true" fillcolor="#ec7c30" stroked="false">
              <v:fill type="solid"/>
            </v:rect>
            <v:line style="position:absolute" from="803,3121" to="7205,3121" stroked="true" strokeweight=".75pt" strokecolor="#d9d9d9">
              <v:stroke dashstyle="solid"/>
            </v:line>
            <v:shape style="position:absolute;left:3833;top:1649;width:2330;height:1312" coordorigin="3834,1650" coordsize="2330,1312" path="m3874,2961l3834,2865m5964,1746l6164,1650e" filled="false" stroked="true" strokeweight=".75pt" strokecolor="#a6a6a6">
              <v:path arrowok="t"/>
              <v:stroke dashstyle="solid"/>
            </v:shape>
            <v:rect style="position:absolute;left:591;top:1036;width:91;height:91" filled="true" fillcolor="#4471c4" stroked="false">
              <v:fill type="solid"/>
            </v:rect>
            <v:rect style="position:absolute;left:4390;top:1036;width:91;height:91" filled="true" fillcolor="#ec7c30" stroked="false">
              <v:fill type="solid"/>
            </v:rect>
            <v:rect style="position:absolute;left:7;top:7;width:7418;height:3906" filled="false" stroked="true" strokeweight=".75pt" strokecolor="#d9d9d9">
              <v:stroke dashstyle="solid"/>
            </v:rect>
            <v:shape style="position:absolute;left:719;top:163;width:5999;height:10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3" w:right="147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Distribución 2017 de docentes federales inscritos 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cursos de la ENF y distribución de docentes de federales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nivel nacional</w:t>
                    </w:r>
                  </w:p>
                  <w:p>
                    <w:pPr>
                      <w:tabs>
                        <w:tab w:pos="3799" w:val="left" w:leader="none"/>
                      </w:tabs>
                      <w:spacing w:before="83"/>
                      <w:ind w:left="-1" w:right="18" w:firstLine="0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Dist.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inscritos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cursos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(ENF)</w:t>
                      <w:tab/>
                      <w:t>Dist.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federales</w:t>
                    </w:r>
                  </w:p>
                </w:txbxContent>
              </v:textbox>
              <w10:wrap type="none"/>
            </v:shape>
            <v:shape style="position:absolute;left:211;top:1263;width:476;height:194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50.0%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30.0%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10.0%</w:t>
                    </w:r>
                  </w:p>
                  <w:p>
                    <w:pPr>
                      <w:spacing w:before="110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5476;top:1325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52.0%</w:t>
                    </w:r>
                  </w:p>
                </w:txbxContent>
              </v:textbox>
              <w10:wrap type="none"/>
            </v:shape>
            <v:shape style="position:absolute;left:5936;top:144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46.8%</w:t>
                    </w:r>
                  </w:p>
                </w:txbxContent>
              </v:textbox>
              <w10:wrap type="none"/>
            </v:shape>
            <v:shape style="position:absolute;left:4561;top:205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27.1%</w:t>
                    </w:r>
                  </w:p>
                </w:txbxContent>
              </v:textbox>
              <w10:wrap type="none"/>
            </v:shape>
            <v:shape style="position:absolute;left:5022;top:230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18.6%</w:t>
                    </w:r>
                  </w:p>
                </w:txbxContent>
              </v:textbox>
              <w10:wrap type="none"/>
            </v:shape>
            <v:shape style="position:absolute;left:6651;top:243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14.3%</w:t>
                    </w:r>
                  </w:p>
                </w:txbxContent>
              </v:textbox>
              <w10:wrap type="none"/>
            </v:shape>
            <v:shape style="position:absolute;left:885;top:2615;width:2577;height:331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1"/>
                        <w:sz w:val="16"/>
                      </w:rPr>
                      <w:t>3.4%</w:t>
                    </w:r>
                    <w:r>
                      <w:rPr>
                        <w:rFonts w:ascii="Arial MT"/>
                        <w:color w:val="404040"/>
                        <w:spacing w:val="29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8"/>
                        <w:sz w:val="16"/>
                      </w:rPr>
                      <w:t>5.2%</w:t>
                    </w:r>
                    <w:r>
                      <w:rPr>
                        <w:rFonts w:ascii="Arial MT"/>
                        <w:color w:val="404040"/>
                        <w:spacing w:val="43"/>
                        <w:position w:val="8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3.0%</w:t>
                    </w:r>
                    <w:r>
                      <w:rPr>
                        <w:rFonts w:ascii="Arial MT"/>
                        <w:color w:val="40404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1"/>
                        <w:sz w:val="16"/>
                      </w:rPr>
                      <w:t>2.6%</w:t>
                    </w:r>
                    <w:r>
                      <w:rPr>
                        <w:rFonts w:ascii="Arial MT"/>
                        <w:color w:val="404040"/>
                        <w:spacing w:val="6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4"/>
                        <w:sz w:val="16"/>
                      </w:rPr>
                      <w:t>6.8%</w:t>
                    </w:r>
                    <w:r>
                      <w:rPr>
                        <w:rFonts w:ascii="Arial MT"/>
                        <w:color w:val="404040"/>
                        <w:spacing w:val="-10"/>
                        <w:position w:val="4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15"/>
                        <w:sz w:val="16"/>
                      </w:rPr>
                      <w:t>8.1%</w:t>
                    </w:r>
                  </w:p>
                </w:txbxContent>
              </v:textbox>
              <w10:wrap type="none"/>
            </v:shape>
            <v:shape style="position:absolute;left:3649;top:2657;width:787;height:250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5.5%</w:t>
                    </w:r>
                    <w:r>
                      <w:rPr>
                        <w:rFonts w:ascii="Arial MT"/>
                        <w:color w:val="404040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6"/>
                        <w:sz w:val="16"/>
                      </w:rPr>
                      <w:t>4.3%</w:t>
                    </w:r>
                  </w:p>
                </w:txbxContent>
              </v:textbox>
              <w10:wrap type="none"/>
            </v:shape>
            <v:shape style="position:absolute;left:6354;top:2791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2.1%</w:t>
                    </w:r>
                  </w:p>
                </w:txbxContent>
              </v:textbox>
              <w10:wrap type="none"/>
            </v:shape>
            <v:shape style="position:absolute;left:878;top:3216;width:6178;height:180" type="#_x0000_t202" filled="false" stroked="false">
              <v:textbox inset="0,0,0,0">
                <w:txbxContent>
                  <w:p>
                    <w:pPr>
                      <w:tabs>
                        <w:tab w:pos="1123" w:val="left" w:leader="none"/>
                        <w:tab w:pos="1802" w:val="left" w:leader="none"/>
                        <w:tab w:pos="3765" w:val="left" w:leader="none"/>
                        <w:tab w:pos="4711" w:val="left" w:leader="none"/>
                        <w:tab w:pos="558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  <w:tab/>
                      <w:t>DGB</w:t>
                      <w:tab/>
                      <w:t>COLBACH  </w:t>
                    </w:r>
                    <w:r>
                      <w:rPr>
                        <w:rFonts w:ascii="Arial MT"/>
                        <w:color w:val="585858"/>
                        <w:spacing w:val="14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DGECYTM</w:t>
                      <w:tab/>
                      <w:t>DGETA</w:t>
                      <w:tab/>
                      <w:t>DGETI</w:t>
                      <w:tab/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9" w:after="14"/>
        <w:ind w:left="897" w:right="0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21</w:t>
      </w:r>
    </w:p>
    <w:p>
      <w:pPr>
        <w:pStyle w:val="BodyText"/>
        <w:ind w:left="2207"/>
        <w:rPr>
          <w:sz w:val="20"/>
        </w:rPr>
      </w:pPr>
      <w:r>
        <w:rPr>
          <w:sz w:val="20"/>
        </w:rPr>
        <w:pict>
          <v:group style="width:363.8pt;height:199.4pt;mso-position-horizontal-relative:char;mso-position-vertical-relative:line" coordorigin="0,0" coordsize="7276,3988">
            <v:rect style="position:absolute;left:1048;top:3400;width:207;height:127" filled="true" fillcolor="#4471c4" stroked="false">
              <v:fill type="solid"/>
            </v:rect>
            <v:rect style="position:absolute;left:1310;top:2604;width:207;height:924" filled="true" fillcolor="#ec7c30" stroked="false">
              <v:fill type="solid"/>
            </v:rect>
            <v:rect style="position:absolute;left:1965;top:2443;width:207;height:1085" filled="true" fillcolor="#4471c4" stroked="false">
              <v:fill type="solid"/>
            </v:rect>
            <v:rect style="position:absolute;left:2226;top:1922;width:207;height:1606" filled="true" fillcolor="#ec7c30" stroked="false">
              <v:fill type="solid"/>
            </v:rect>
            <v:rect style="position:absolute;left:2884;top:2865;width:207;height:662" filled="true" fillcolor="#4471c4" stroked="false">
              <v:fill type="solid"/>
            </v:rect>
            <v:rect style="position:absolute;left:3146;top:2337;width:207;height:1190" filled="true" fillcolor="#ec7c30" stroked="false">
              <v:fill type="solid"/>
            </v:rect>
            <v:rect style="position:absolute;left:3803;top:2491;width:204;height:1037" filled="true" fillcolor="#4471c4" stroked="false">
              <v:fill type="solid"/>
            </v:rect>
            <v:rect style="position:absolute;left:4065;top:1730;width:204;height:1798" filled="true" fillcolor="#ec7c30" stroked="false">
              <v:fill type="solid"/>
            </v:rect>
            <v:rect style="position:absolute;left:4720;top:2052;width:207;height:1476" filled="true" fillcolor="#4471c4" stroked="false">
              <v:fill type="solid"/>
            </v:rect>
            <v:rect style="position:absolute;left:4982;top:1464;width:207;height:2064" filled="true" fillcolor="#ec7c30" stroked="false">
              <v:fill type="solid"/>
            </v:rect>
            <v:rect style="position:absolute;left:5639;top:2517;width:207;height:1010" filled="true" fillcolor="#4471c4" stroked="false">
              <v:fill type="solid"/>
            </v:rect>
            <v:rect style="position:absolute;left:5901;top:1958;width:207;height:1570" filled="true" fillcolor="#ec7c30" stroked="false">
              <v:fill type="solid"/>
            </v:rect>
            <v:rect style="position:absolute;left:6558;top:3422;width:204;height:106" filled="true" fillcolor="#4471c4" stroked="false">
              <v:fill type="solid"/>
            </v:rect>
            <v:rect style="position:absolute;left:6818;top:3316;width:207;height:211" filled="true" fillcolor="#ec7c30" stroked="false">
              <v:fill type="solid"/>
            </v:rect>
            <v:line style="position:absolute" from="823,3528" to="7251,3528" stroked="true" strokeweight=".75pt" strokecolor="#d9d9d9">
              <v:stroke dashstyle="solid"/>
            </v:line>
            <v:rect style="position:absolute;left:3343;top:851;width:91;height:91" filled="true" fillcolor="#4471c4" stroked="false">
              <v:fill type="solid"/>
            </v:rect>
            <v:rect style="position:absolute;left:4174;top:851;width:91;height:91" filled="true" fillcolor="#ec7c30" stroked="false">
              <v:fill type="solid"/>
            </v:rect>
            <v:rect style="position:absolute;left:7;top:7;width:7261;height:3973" filled="false" stroked="true" strokeweight=".75pt" strokecolor="#d9d9d9">
              <v:stroke dashstyle="solid"/>
            </v:rect>
            <v:shape style="position:absolute;left:959;top:164;width:5377;height:12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05" w:right="0" w:hanging="1306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Evolución 2016-2017 de la cobertura de la ENF a nivel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7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federal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(docentes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inscritos)</w:t>
                    </w:r>
                  </w:p>
                  <w:p>
                    <w:pPr>
                      <w:tabs>
                        <w:tab w:pos="3344" w:val="left" w:leader="none"/>
                      </w:tabs>
                      <w:spacing w:before="139"/>
                      <w:ind w:left="2513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2016</w:t>
                      <w:tab/>
                      <w:t>2017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021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99.3%</w:t>
                    </w:r>
                  </w:p>
                </w:txbxContent>
              </v:textbox>
              <w10:wrap type="none"/>
            </v:shape>
            <v:shape style="position:absolute;left:142;top:1354;width:56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100.0%</w:t>
                    </w:r>
                  </w:p>
                </w:txbxContent>
              </v:textbox>
              <w10:wrap type="none"/>
            </v:shape>
            <v:shape style="position:absolute;left:3939;top:1462;width:47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86.5%</w:t>
                    </w:r>
                  </w:p>
                </w:txbxContent>
              </v:textbox>
              <w10:wrap type="none"/>
            </v:shape>
            <v:shape style="position:absolute;left:232;top:177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2102;top:165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77.2%</w:t>
                    </w:r>
                  </w:p>
                </w:txbxContent>
              </v:textbox>
              <w10:wrap type="none"/>
            </v:shape>
            <v:shape style="position:absolute;left:4596;top:178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71.0%</w:t>
                    </w:r>
                  </w:p>
                </w:txbxContent>
              </v:textbox>
              <w10:wrap type="none"/>
            </v:shape>
            <v:shape style="position:absolute;left:5776;top:169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75.5%</w:t>
                    </w:r>
                  </w:p>
                </w:txbxContent>
              </v:textbox>
              <w10:wrap type="none"/>
            </v:shape>
            <v:shape style="position:absolute;left:232;top:218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1840;top:217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52.2%</w:t>
                    </w:r>
                  </w:p>
                </w:txbxContent>
              </v:textbox>
              <w10:wrap type="none"/>
            </v:shape>
            <v:shape style="position:absolute;left:3020;top:207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57.3%</w:t>
                    </w:r>
                  </w:p>
                </w:txbxContent>
              </v:textbox>
              <w10:wrap type="none"/>
            </v:shape>
            <v:shape style="position:absolute;left:1183;top:233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44.4%</w:t>
                    </w:r>
                  </w:p>
                </w:txbxContent>
              </v:textbox>
              <w10:wrap type="none"/>
            </v:shape>
            <v:shape style="position:absolute;left:3677;top:222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49.8%</w:t>
                    </w:r>
                  </w:p>
                </w:txbxContent>
              </v:textbox>
              <w10:wrap type="none"/>
            </v:shape>
            <v:shape style="position:absolute;left:5514;top:2250;width:47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48.6%</w:t>
                    </w:r>
                  </w:p>
                </w:txbxContent>
              </v:textbox>
              <w10:wrap type="none"/>
            </v:shape>
            <v:shape style="position:absolute;left:232;top:260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2759;top:259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31.9%</w:t>
                    </w:r>
                  </w:p>
                </w:txbxContent>
              </v:textbox>
              <w10:wrap type="none"/>
            </v:shape>
            <v:shape style="position:absolute;left:232;top:301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967;top:3133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6.1%</w:t>
                    </w:r>
                  </w:p>
                </w:txbxContent>
              </v:textbox>
              <w10:wrap type="none"/>
            </v:shape>
            <v:shape style="position:absolute;left:6358;top:3049;width:811;height:287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-10"/>
                        <w:sz w:val="16"/>
                      </w:rPr>
                      <w:t>5.0</w:t>
                    </w:r>
                    <w:r>
                      <w:rPr>
                        <w:rFonts w:ascii="Arial MT"/>
                        <w:color w:val="404040"/>
                        <w:spacing w:val="66"/>
                        <w:position w:val="-1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10.2%</w:t>
                    </w:r>
                  </w:p>
                </w:txbxContent>
              </v:textbox>
              <w10:wrap type="none"/>
            </v:shape>
            <v:shape style="position:absolute;left:6581;top:3156;width:16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w w:val="100"/>
                        <w:sz w:val="16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20;top:3433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900;top:3623;width:6200;height:180" type="#_x0000_t202" filled="false" stroked="false">
              <v:textbox inset="0,0,0,0">
                <w:txbxContent>
                  <w:p>
                    <w:pPr>
                      <w:tabs>
                        <w:tab w:pos="1127" w:val="left" w:leader="none"/>
                        <w:tab w:pos="1810" w:val="left" w:leader="none"/>
                        <w:tab w:pos="3780" w:val="left" w:leader="none"/>
                        <w:tab w:pos="4729" w:val="left" w:leader="none"/>
                        <w:tab w:pos="5608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  <w:tab/>
                      <w:t>DGB</w:t>
                      <w:tab/>
                      <w:t>COLBACH  </w:t>
                    </w:r>
                    <w:r>
                      <w:rPr>
                        <w:rFonts w:ascii="Arial MT"/>
                        <w:color w:val="585858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DGECYTM</w:t>
                      <w:tab/>
                      <w:t>DGETA</w:t>
                      <w:tab/>
                      <w:t>DGETI</w:t>
                      <w:tab/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9" w:lineRule="auto" w:before="164"/>
        <w:ind w:left="1180" w:right="277"/>
        <w:jc w:val="both"/>
      </w:pPr>
      <w:r>
        <w:rPr/>
        <w:t>La</w:t>
      </w:r>
      <w:r>
        <w:rPr>
          <w:spacing w:val="-5"/>
        </w:rPr>
        <w:t> </w:t>
      </w:r>
      <w:r>
        <w:rPr/>
        <w:t>entidad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ha</w:t>
      </w:r>
      <w:r>
        <w:rPr>
          <w:spacing w:val="-7"/>
        </w:rPr>
        <w:t> </w:t>
      </w:r>
      <w:r>
        <w:rPr/>
        <w:t>contribuido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primeros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años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operación</w:t>
      </w:r>
      <w:r>
        <w:rPr>
          <w:spacing w:val="-57"/>
        </w:rPr>
        <w:t> </w:t>
      </w:r>
      <w:r>
        <w:rPr/>
        <w:t>ha sido el Estado de México con casi la cuarta parte del total, seguido de Puebla con el 11 por</w:t>
      </w:r>
      <w:r>
        <w:rPr>
          <w:spacing w:val="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Veracruz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6 por</w:t>
      </w:r>
      <w:r>
        <w:rPr>
          <w:spacing w:val="-1"/>
        </w:rPr>
        <w:t> </w:t>
      </w:r>
      <w:r>
        <w:rPr/>
        <w:t>ciento</w:t>
      </w:r>
      <w:r>
        <w:rPr>
          <w:spacing w:val="2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la 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4 por</w:t>
      </w:r>
      <w:r>
        <w:rPr>
          <w:spacing w:val="-1"/>
        </w:rPr>
        <w:t> </w:t>
      </w:r>
      <w:r>
        <w:rPr/>
        <w:t>ciento. No</w:t>
      </w:r>
      <w:r>
        <w:rPr>
          <w:spacing w:val="-1"/>
        </w:rPr>
        <w:t> </w:t>
      </w:r>
      <w:r>
        <w:rPr/>
        <w:t>obstante</w:t>
      </w:r>
      <w:r>
        <w:rPr>
          <w:spacing w:val="-57"/>
        </w:rPr>
        <w:t> </w:t>
      </w:r>
      <w:r>
        <w:rPr/>
        <w:t>lo anterior, de las entidades mencionadas solo Puebla cuenta con una de las coberturas más altas,</w:t>
      </w:r>
      <w:r>
        <w:rPr>
          <w:spacing w:val="1"/>
        </w:rPr>
        <w:t> </w:t>
      </w:r>
      <w:r>
        <w:rPr/>
        <w:t>en cuanto a docentes inscritos a por lo menos un curso, con el 80 por ciento de su plantilla y</w:t>
      </w:r>
      <w:r>
        <w:rPr>
          <w:spacing w:val="1"/>
        </w:rPr>
        <w:t> </w:t>
      </w:r>
      <w:r>
        <w:rPr/>
        <w:t>Quintana Roo se ubica en el primer lugar de cobertura con 9 de cada 10 docentes inscritos. Por</w:t>
      </w:r>
      <w:r>
        <w:rPr>
          <w:spacing w:val="1"/>
        </w:rPr>
        <w:t> </w:t>
      </w:r>
      <w:r>
        <w:rPr/>
        <w:t>otro lado, la cobertura en la Ciudad de México se ubica a penas en 25 por ciento, menos de la</w:t>
      </w:r>
      <w:r>
        <w:rPr>
          <w:spacing w:val="1"/>
        </w:rPr>
        <w:t> </w:t>
      </w:r>
      <w:r>
        <w:rPr/>
        <w:t>mitad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pública</w:t>
      </w:r>
      <w:r>
        <w:rPr>
          <w:spacing w:val="-6"/>
        </w:rPr>
        <w:t> </w:t>
      </w:r>
      <w:r>
        <w:rPr/>
        <w:t>nacional,</w:t>
      </w:r>
      <w:r>
        <w:rPr>
          <w:spacing w:val="-4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entidad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rezagada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Chiapas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58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 sus docentes equivalentes a</w:t>
      </w:r>
      <w:r>
        <w:rPr>
          <w:spacing w:val="-2"/>
        </w:rPr>
        <w:t> </w:t>
      </w:r>
      <w:r>
        <w:rPr/>
        <w:t>menos de</w:t>
      </w:r>
      <w:r>
        <w:rPr>
          <w:spacing w:val="-1"/>
        </w:rPr>
        <w:t> </w:t>
      </w:r>
      <w:r>
        <w:rPr/>
        <w:t>la sexta parte</w:t>
      </w:r>
      <w:r>
        <w:rPr>
          <w:spacing w:val="-2"/>
        </w:rPr>
        <w:t> </w:t>
      </w:r>
      <w:r>
        <w:rPr/>
        <w:t>del total.</w:t>
      </w:r>
    </w:p>
    <w:p>
      <w:pPr>
        <w:spacing w:after="0" w:line="259" w:lineRule="auto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spacing w:before="90"/>
      </w:pPr>
      <w:r>
        <w:rPr/>
        <w:pict>
          <v:group style="position:absolute;margin-left:97.875pt;margin-top:18.978106pt;width:415.55pt;height:178.15pt;mso-position-horizontal-relative:page;mso-position-vertical-relative:paragraph;z-index:15753728" coordorigin="1958,380" coordsize="8311,3563">
            <v:shape style="position:absolute;left:2803;top:1300;width:7160;height:1010" coordorigin="2803,1300" coordsize="7160,1010" path="m2875,2289l2803,2289,2803,2310,2875,2310,2875,2289xm3103,2277l3031,2277,3031,2310,3103,2310,3103,2277xm3331,2274l3262,2274,3262,2310,3331,2310,3331,2274xm3562,2267l3490,2267,3490,2310,3562,2310,3562,2267xm3790,2267l3718,2267,3718,2310,3790,2310,3790,2267xm4018,2265l3946,2265,3946,2310,4018,2310,4018,2265xm4246,2262l4176,2262,4176,2310,4246,2310,4246,2262xm4476,2253l4404,2253,4404,2310,4476,2310,4476,2253xm4704,2253l4632,2253,4632,2310,4704,2310,4704,2253xm4932,2250l4860,2250,4860,2310,4932,2310,4932,2250xm5160,2250l5090,2250,5090,2310,5160,2310,5160,2250xm5390,2250l5318,2250,5318,2310,5390,2310,5390,2250xm5618,2234l5546,2234,5546,2310,5618,2310,5618,2234xm5846,2229l5774,2229,5774,2310,5846,2310,5846,2229xm6077,2226l6005,2226,6005,2310,6077,2310,6077,2226xm6305,2226l6233,2226,6233,2310,6305,2310,6305,2226xm6533,2222l6461,2222,6461,2310,6533,2310,6533,2222xm6761,2222l6689,2222,6689,2310,6761,2310,6761,2222xm6991,2214l6919,2214,6919,2310,6991,2310,6991,2214xm7219,2207l7147,2207,7147,2310,7219,2310,7219,2207xm7447,2205l7375,2205,7375,2310,7447,2310,7447,2205xm7675,2205l7606,2205,7606,2310,7675,2310,7675,2205xm7906,2190l7834,2190,7834,2310,7906,2310,7906,2190xm8134,2188l8062,2188,8062,2310,8134,2310,8134,2188xm8362,2186l8290,2186,8290,2310,8362,2310,8362,2186xm8590,2176l8520,2176,8520,2310,8590,2310,8590,2176xm8820,2145l8748,2145,8748,2310,8820,2310,8820,2145xm9048,2135l8976,2135,8976,2310,9048,2310,9048,2135xm9276,2130l9204,2130,9204,2310,9276,2310,9276,2130xm9506,2056l9434,2056,9434,2310,9506,2310,9506,2056xm9734,1845l9662,1845,9662,2310,9734,2310,9734,1845xm9962,1300l9890,1300,9890,2310,9962,2310,9962,1300xe" filled="true" fillcolor="#4471c4" stroked="false">
              <v:path arrowok="t"/>
              <v:fill type="solid"/>
            </v:shape>
            <v:line style="position:absolute" from="2725,2310" to="10041,2310" stroked="true" strokeweight=".75pt" strokecolor="#d9d9d9">
              <v:stroke dashstyle="solid"/>
            </v:line>
            <v:rect style="position:absolute;left:1965;top:387;width:8296;height:3548" filled="false" stroked="true" strokeweight=".75pt" strokecolor="#d9d9d9">
              <v:stroke dashstyle="solid"/>
            </v:rect>
            <v:shape style="position:absolute;left:2267;top:947;width:341;height:1448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30%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25%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20%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15%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10%</w:t>
                    </w:r>
                  </w:p>
                  <w:p>
                    <w:pPr>
                      <w:spacing w:before="27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5%</w:t>
                    </w:r>
                  </w:p>
                  <w:p>
                    <w:pPr>
                      <w:spacing w:before="27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915;top:542;width:6416;height:480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Distribución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entidad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2017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inscritos 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cursos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</w:t>
                    </w:r>
                  </w:p>
                  <w:p>
                    <w:pPr>
                      <w:spacing w:before="1"/>
                      <w:ind w:left="0" w:right="19" w:firstLine="0"/>
                      <w:jc w:val="center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1"/>
                      </w:rPr>
                      <w:t>la</w:t>
                    </w:r>
                    <w:r>
                      <w:rPr>
                        <w:rFonts w:asci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1"/>
                      </w:rPr>
                      <w:t>ENF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6.661606pt;margin-top:69.357841pt;width:354pt;height:40.2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0" w:right="54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3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3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4"/>
                    <w:ind w:left="0" w:right="52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2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4"/>
                    <w:ind w:left="0" w:right="52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2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1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1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1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4"/>
                    <w:ind w:left="0" w:right="51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5"/>
                    <w:ind w:left="0" w:right="51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1%</w:t>
                  </w:r>
                </w:p>
                <w:p>
                  <w:pPr>
                    <w:spacing w:before="44"/>
                    <w:ind w:left="0" w:right="49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9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8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4"/>
                    <w:ind w:left="0" w:right="48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8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8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4"/>
                    <w:ind w:left="0" w:right="47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6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6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2%</w:t>
                  </w:r>
                </w:p>
                <w:p>
                  <w:pPr>
                    <w:spacing w:before="45"/>
                    <w:ind w:left="0" w:right="46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3%</w:t>
                  </w:r>
                </w:p>
                <w:p>
                  <w:pPr>
                    <w:spacing w:before="44"/>
                    <w:ind w:left="0" w:right="45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3%</w:t>
                  </w:r>
                </w:p>
                <w:p>
                  <w:pPr>
                    <w:spacing w:before="45"/>
                    <w:ind w:left="0" w:right="44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3%</w:t>
                  </w:r>
                </w:p>
                <w:p>
                  <w:pPr>
                    <w:spacing w:before="45"/>
                    <w:ind w:left="0" w:right="44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3%</w:t>
                  </w:r>
                </w:p>
                <w:p>
                  <w:pPr>
                    <w:spacing w:before="44"/>
                    <w:ind w:left="0" w:right="43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3%</w:t>
                  </w:r>
                </w:p>
                <w:p>
                  <w:pPr>
                    <w:spacing w:before="45"/>
                    <w:ind w:left="0" w:right="40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4%</w:t>
                  </w:r>
                </w:p>
                <w:p>
                  <w:pPr>
                    <w:spacing w:before="45"/>
                    <w:ind w:left="0" w:right="39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4%</w:t>
                  </w:r>
                </w:p>
                <w:p>
                  <w:pPr>
                    <w:spacing w:before="45"/>
                    <w:ind w:left="0" w:right="39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4%</w:t>
                  </w:r>
                </w:p>
                <w:p>
                  <w:pPr>
                    <w:spacing w:before="44"/>
                    <w:ind w:left="0" w:right="31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6%</w:t>
                  </w:r>
                </w:p>
                <w:p>
                  <w:pPr>
                    <w:spacing w:before="45"/>
                    <w:ind w:left="462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111603pt;margin-top:42.125664pt;width:11pt;height:18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24%</w:t>
                  </w:r>
                </w:p>
              </w:txbxContent>
            </v:textbox>
            <w10:wrap type="none"/>
          </v:shape>
        </w:pict>
      </w:r>
      <w:r>
        <w:rPr/>
        <w:t>Gráfica</w:t>
      </w:r>
      <w:r>
        <w:rPr>
          <w:spacing w:val="-3"/>
        </w:rPr>
        <w:t> </w:t>
      </w:r>
      <w:r>
        <w:rPr/>
        <w:t>22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6"/>
        <w:ind w:left="897" w:right="0" w:firstLine="0"/>
        <w:jc w:val="center"/>
        <w:rPr>
          <w:b/>
          <w:sz w:val="24"/>
        </w:rPr>
      </w:pPr>
      <w:r>
        <w:rPr/>
        <w:pict>
          <v:group style="position:absolute;margin-left:100.875pt;margin-top:23.768135pt;width:409.95pt;height:191pt;mso-position-horizontal-relative:page;mso-position-vertical-relative:paragraph;z-index:15754240" coordorigin="2018,475" coordsize="8199,3820">
            <v:shape style="position:absolute;left:2779;top:1503;width:7133;height:1224" coordorigin="2779,1503" coordsize="7133,1224" path="m2851,2514l2779,2514,2779,2727,2851,2727,2851,2514xm3079,2382l3007,2382,3007,2727,3079,2727,3079,2382xm3307,2339l3235,2339,3235,2727,3307,2727,3307,2339xm3535,2295l3463,2295,3463,2727,3535,2727,3535,2295xm3763,2190l3691,2190,3691,2727,3763,2727,3763,2190xm3991,2161l3919,2161,3919,2727,3991,2727,3991,2161xm4217,2113l4147,2113,4147,2727,4217,2727,4217,2113xm4445,2108l4375,2108,4375,2727,4445,2727,4445,2108xm4673,2094l4601,2094,4601,2727,4673,2727,4673,2094xm4901,2077l4829,2077,4829,2727,4901,2727,4901,2077xm5129,2058l5057,2058,5057,2727,5129,2727,5129,2058xm5357,1962l5285,1962,5285,2727,5357,2727,5357,1962xm5585,1952l5513,1952,5513,2727,5585,2727,5585,1952xm5813,1909l5741,1909,5741,2727,5813,2727,5813,1909xm6038,1909l5969,1909,5969,2727,6038,2727,6038,1909xm6266,1907l6197,1907,6197,2727,6266,2727,6266,1907xm6494,1895l6425,1895,6425,2727,6494,2727,6494,1895xm6722,1895l6650,1895,6650,2727,6722,2727,6722,1895xm6950,1883l6878,1883,6878,2727,6950,2727,6950,1883xm7178,1880l7106,1880,7106,2727,7178,2727,7178,1880xm7406,1835l7334,1835,7334,2727,7406,2727,7406,1835xm7634,1832l7562,1832,7562,2727,7634,2727,7634,1832xm7862,1811l7790,1811,7790,2727,7862,2727,7862,1811xm8088,1782l8018,1782,8018,2727,8088,2727,8088,1782xm8316,1751l8246,1751,8246,2727,8316,2727,8316,1751xm8544,1746l8472,1746,8472,2727,8544,2727,8544,1746xm8772,1727l8700,1727,8700,2727,8772,2727,8772,1727xm9000,1719l8928,1719,8928,2727,9000,2727,9000,1719xm9228,1715l9156,1715,9156,2727,9228,2727,9228,1715xm9456,1693l9384,1693,9384,2727,9456,2727,9456,1693xm9684,1645l9612,1645,9612,2727,9684,2727,9684,1645xm9912,1503l9840,1503,9840,2727,9912,2727,9912,1503xe" filled="true" fillcolor="#ec7c30" stroked="false">
              <v:path arrowok="t"/>
              <v:fill type="solid"/>
            </v:shape>
            <v:line style="position:absolute" from="2702,2727" to="9989,2727" stroked="true" strokeweight=".75pt" strokecolor="#d9d9d9">
              <v:stroke dashstyle="solid"/>
            </v:line>
            <v:rect style="position:absolute;left:2025;top:482;width:8184;height:3805" filled="false" stroked="true" strokeweight=".75pt" strokecolor="#d9d9d9">
              <v:stroke dashstyle="solid"/>
            </v:rect>
            <v:shape style="position:absolute;left:4358;top:639;width:3534;height:4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65" w:right="2" w:hanging="666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Cobertura de ENF 2017 por entidad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(inscripción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cursos)</w:t>
                    </w:r>
                  </w:p>
                </w:txbxContent>
              </v:textbox>
              <w10:wrap type="none"/>
            </v:shape>
            <v:shape style="position:absolute;left:2155;top:1271;width:430;height:154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100%</w:t>
                    </w:r>
                  </w:p>
                  <w:p>
                    <w:pPr>
                      <w:spacing w:before="88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80%</w:t>
                    </w:r>
                  </w:p>
                  <w:p>
                    <w:pPr>
                      <w:spacing w:before="88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60%</w:t>
                    </w:r>
                  </w:p>
                  <w:p>
                    <w:pPr>
                      <w:spacing w:before="89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40%</w:t>
                    </w:r>
                  </w:p>
                  <w:p>
                    <w:pPr>
                      <w:spacing w:before="88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20%</w:t>
                    </w:r>
                  </w:p>
                  <w:p>
                    <w:pPr>
                      <w:spacing w:before="88"/>
                      <w:ind w:left="17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6.099289pt;margin-top:54.435574pt;width:362.8pt;height:66.350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16%</w:t>
                  </w:r>
                </w:p>
                <w:p>
                  <w:pPr>
                    <w:spacing w:before="67"/>
                    <w:ind w:left="151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25%</w:t>
                  </w:r>
                </w:p>
                <w:p>
                  <w:pPr>
                    <w:spacing w:before="67"/>
                    <w:ind w:left="194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29%</w:t>
                  </w:r>
                </w:p>
                <w:p>
                  <w:pPr>
                    <w:spacing w:before="66"/>
                    <w:ind w:left="238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32%</w:t>
                  </w:r>
                </w:p>
                <w:p>
                  <w:pPr>
                    <w:spacing w:before="67"/>
                    <w:ind w:left="0" w:right="703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39%</w:t>
                  </w:r>
                </w:p>
                <w:p>
                  <w:pPr>
                    <w:spacing w:before="67"/>
                    <w:ind w:left="0" w:right="676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42%</w:t>
                  </w:r>
                </w:p>
                <w:p>
                  <w:pPr>
                    <w:spacing w:before="67"/>
                    <w:ind w:left="0" w:right="627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45%</w:t>
                  </w:r>
                </w:p>
                <w:p>
                  <w:pPr>
                    <w:spacing w:before="66"/>
                    <w:ind w:left="0" w:right="621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46%</w:t>
                  </w:r>
                </w:p>
                <w:p>
                  <w:pPr>
                    <w:spacing w:before="68"/>
                    <w:ind w:left="0" w:right="607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47%</w:t>
                  </w:r>
                </w:p>
                <w:p>
                  <w:pPr>
                    <w:spacing w:before="66"/>
                    <w:ind w:left="0" w:right="591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48%</w:t>
                  </w:r>
                </w:p>
                <w:p>
                  <w:pPr>
                    <w:spacing w:before="67"/>
                    <w:ind w:left="0" w:right="570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49%</w:t>
                  </w:r>
                </w:p>
                <w:p>
                  <w:pPr>
                    <w:spacing w:before="67"/>
                    <w:ind w:left="0" w:right="475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56%</w:t>
                  </w:r>
                </w:p>
                <w:p>
                  <w:pPr>
                    <w:spacing w:before="67"/>
                    <w:ind w:left="0" w:right="464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57%</w:t>
                  </w:r>
                </w:p>
                <w:p>
                  <w:pPr>
                    <w:spacing w:before="66"/>
                    <w:ind w:left="0" w:right="423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60%</w:t>
                  </w:r>
                </w:p>
                <w:p>
                  <w:pPr>
                    <w:spacing w:before="67"/>
                    <w:ind w:left="0" w:right="423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60%</w:t>
                  </w:r>
                </w:p>
                <w:p>
                  <w:pPr>
                    <w:spacing w:before="67"/>
                    <w:ind w:left="0" w:right="419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60%</w:t>
                  </w:r>
                </w:p>
                <w:p>
                  <w:pPr>
                    <w:spacing w:before="67"/>
                    <w:ind w:left="0" w:right="409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61%</w:t>
                  </w:r>
                </w:p>
                <w:p>
                  <w:pPr>
                    <w:spacing w:before="66"/>
                    <w:ind w:left="0" w:right="408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61%</w:t>
                  </w:r>
                </w:p>
                <w:p>
                  <w:pPr>
                    <w:spacing w:before="67"/>
                    <w:ind w:left="0" w:right="396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62%</w:t>
                  </w:r>
                </w:p>
                <w:p>
                  <w:pPr>
                    <w:spacing w:before="67"/>
                    <w:ind w:left="0" w:right="393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62%</w:t>
                  </w:r>
                </w:p>
                <w:p>
                  <w:pPr>
                    <w:spacing w:before="67"/>
                    <w:ind w:left="0" w:right="348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66%</w:t>
                  </w:r>
                </w:p>
                <w:p>
                  <w:pPr>
                    <w:spacing w:before="66"/>
                    <w:ind w:left="0" w:right="345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66%</w:t>
                  </w:r>
                </w:p>
                <w:p>
                  <w:pPr>
                    <w:spacing w:before="67"/>
                    <w:ind w:left="0" w:right="325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67%</w:t>
                  </w:r>
                </w:p>
                <w:p>
                  <w:pPr>
                    <w:spacing w:before="67"/>
                    <w:ind w:left="0" w:right="294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69%</w:t>
                  </w:r>
                </w:p>
                <w:p>
                  <w:pPr>
                    <w:spacing w:before="67"/>
                    <w:ind w:left="0" w:right="264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72%</w:t>
                  </w:r>
                </w:p>
                <w:p>
                  <w:pPr>
                    <w:spacing w:before="67"/>
                    <w:ind w:left="0" w:right="259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72%</w:t>
                  </w:r>
                </w:p>
                <w:p>
                  <w:pPr>
                    <w:spacing w:before="67"/>
                    <w:ind w:left="0" w:right="241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73%</w:t>
                  </w:r>
                </w:p>
                <w:p>
                  <w:pPr>
                    <w:spacing w:before="66"/>
                    <w:ind w:left="0" w:right="232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74%</w:t>
                  </w:r>
                </w:p>
                <w:p>
                  <w:pPr>
                    <w:spacing w:before="67"/>
                    <w:ind w:left="0" w:right="228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74%</w:t>
                  </w:r>
                </w:p>
                <w:p>
                  <w:pPr>
                    <w:spacing w:before="67"/>
                    <w:ind w:left="0" w:right="206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76%</w:t>
                  </w:r>
                </w:p>
                <w:p>
                  <w:pPr>
                    <w:spacing w:before="67"/>
                    <w:ind w:left="0" w:right="158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80%</w:t>
                  </w:r>
                </w:p>
                <w:p>
                  <w:pPr>
                    <w:spacing w:before="66"/>
                    <w:ind w:left="0" w:right="18" w:firstLine="0"/>
                    <w:jc w:val="righ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404040"/>
                      <w:sz w:val="14"/>
                    </w:rPr>
                    <w:t>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399872pt;margin-top:-78.365227pt;width:365.5pt;height:68.8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6"/>
                    <w:ind w:left="20" w:right="19" w:firstLine="836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Colima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Aguascalientes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  <w:r>
                    <w:rPr>
                      <w:rFonts w:asci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Sur</w:t>
                  </w:r>
                </w:p>
                <w:p>
                  <w:pPr>
                    <w:spacing w:line="297" w:lineRule="auto" w:before="2"/>
                    <w:ind w:left="580" w:right="19" w:firstLine="53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Querétaro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Campeche</w:t>
                  </w:r>
                </w:p>
                <w:p>
                  <w:pPr>
                    <w:spacing w:line="297" w:lineRule="auto" w:before="1"/>
                    <w:ind w:left="490" w:right="18" w:firstLine="356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Nayarit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Chiapas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Nuevo</w:t>
                  </w:r>
                  <w:r>
                    <w:rPr>
                      <w:rFonts w:ascii="Arial MT" w:hAnsi="Arial MT"/>
                      <w:color w:val="585858"/>
                      <w:spacing w:val="-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León</w:t>
                  </w:r>
                </w:p>
                <w:p>
                  <w:pPr>
                    <w:spacing w:line="297" w:lineRule="auto" w:before="1"/>
                    <w:ind w:left="232" w:right="18" w:firstLine="551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Morelos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San</w:t>
                  </w:r>
                  <w:r>
                    <w:rPr>
                      <w:rFonts w:ascii="Arial MT" w:hAns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Luis</w:t>
                  </w:r>
                  <w:r>
                    <w:rPr>
                      <w:rFonts w:ascii="Arial MT" w:hAnsi="Arial MT"/>
                      <w:color w:val="585858"/>
                      <w:spacing w:val="-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Potosí</w:t>
                  </w:r>
                </w:p>
                <w:p>
                  <w:pPr>
                    <w:spacing w:line="297" w:lineRule="auto" w:before="1"/>
                    <w:ind w:left="313" w:right="18" w:firstLine="445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Tlaxcala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Sinaloa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Guerrero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Sonora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Michoacán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Baja California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Zacatecas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Quintana</w:t>
                  </w:r>
                  <w:r>
                    <w:rPr>
                      <w:rFonts w:ascii="Arial MT" w:hAns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Roo</w:t>
                  </w:r>
                </w:p>
                <w:p>
                  <w:pPr>
                    <w:spacing w:line="297" w:lineRule="auto" w:before="4"/>
                    <w:ind w:left="526" w:right="18" w:firstLine="240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Yucatán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Durango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Tamaulipas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Coahuila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Guanajuato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Chihuahua</w:t>
                  </w:r>
                </w:p>
                <w:p>
                  <w:pPr>
                    <w:spacing w:line="297" w:lineRule="auto" w:before="3"/>
                    <w:ind w:left="268" w:right="18" w:firstLine="595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Jalisco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Tabasco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Hidalgo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Oaxaca</w:t>
                  </w:r>
                  <w:r>
                    <w:rPr>
                      <w:rFonts w:ascii="Arial MT"/>
                      <w:color w:val="585858"/>
                      <w:spacing w:val="5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Distrito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Federal</w:t>
                  </w:r>
                </w:p>
                <w:p>
                  <w:pPr>
                    <w:spacing w:line="297" w:lineRule="auto" w:before="0"/>
                    <w:ind w:left="846" w:right="18" w:hanging="134"/>
                    <w:jc w:val="both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Veracruz</w:t>
                  </w:r>
                  <w:r>
                    <w:rPr>
                      <w:rFonts w:ascii="Arial MT" w:hAnsi="Arial MT"/>
                      <w:color w:val="585858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Puebla</w:t>
                  </w:r>
                  <w:r>
                    <w:rPr>
                      <w:rFonts w:ascii="Arial MT" w:hAnsi="Arial MT"/>
                      <w:color w:val="585858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Gráfica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before="90"/>
        <w:ind w:left="1180"/>
        <w:jc w:val="both"/>
      </w:pPr>
      <w:r>
        <w:rPr/>
        <w:pict>
          <v:shape style="position:absolute;margin-left:135.261597pt;margin-top:-101.271072pt;width:364.05pt;height:68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5"/>
                    <w:ind w:left="268" w:right="19" w:firstLine="498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Chiapas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Distrito</w:t>
                  </w:r>
                  <w:r>
                    <w:rPr>
                      <w:rFonts w:asci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Federal</w:t>
                  </w:r>
                </w:p>
                <w:p>
                  <w:pPr>
                    <w:spacing w:line="297" w:lineRule="auto" w:before="0"/>
                    <w:ind w:left="580" w:right="18" w:firstLine="285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Jalisco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Michoacán</w:t>
                  </w:r>
                </w:p>
                <w:p>
                  <w:pPr>
                    <w:spacing w:line="297" w:lineRule="auto" w:before="0"/>
                    <w:ind w:left="268" w:right="18" w:firstLine="552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Sinaloa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Veracruz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Guerrero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Aguascalientes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Nuevo León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Querétaro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Nayarit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Morelos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Guanajuato</w:t>
                  </w:r>
                </w:p>
                <w:p>
                  <w:pPr>
                    <w:spacing w:line="181" w:lineRule="exact" w:before="0"/>
                    <w:ind w:left="0" w:right="18" w:firstLine="0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San</w:t>
                  </w:r>
                  <w:r>
                    <w:rPr>
                      <w:rFonts w:ascii="Arial MT" w:hAnsi="Arial MT"/>
                      <w:color w:val="585858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Luis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Potosí</w:t>
                  </w:r>
                </w:p>
                <w:p>
                  <w:pPr>
                    <w:spacing w:line="297" w:lineRule="auto" w:before="42"/>
                    <w:ind w:left="526" w:right="18" w:firstLine="275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Oaxaca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Yucatán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Tamaulipas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Tlaxcala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Chihuahua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Zacatecas</w:t>
                  </w:r>
                </w:p>
                <w:p>
                  <w:pPr>
                    <w:spacing w:line="297" w:lineRule="auto" w:before="0"/>
                    <w:ind w:left="722" w:right="18" w:firstLine="124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México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Durango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Sonora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Colima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Coahuila</w:t>
                  </w:r>
                </w:p>
                <w:p>
                  <w:pPr>
                    <w:spacing w:line="182" w:lineRule="exact" w:before="0"/>
                    <w:ind w:left="0" w:right="2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</w:p>
                <w:p>
                  <w:pPr>
                    <w:spacing w:line="297" w:lineRule="auto" w:before="41"/>
                    <w:ind w:left="811" w:right="18" w:hanging="71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Tabasco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Hidalgo</w:t>
                  </w:r>
                </w:p>
                <w:p>
                  <w:pPr>
                    <w:spacing w:line="183" w:lineRule="exact" w:before="0"/>
                    <w:ind w:left="0" w:right="1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Sur</w:t>
                  </w:r>
                </w:p>
                <w:p>
                  <w:pPr>
                    <w:spacing w:before="44"/>
                    <w:ind w:left="0" w:right="2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Campeche</w:t>
                  </w:r>
                </w:p>
                <w:p>
                  <w:pPr>
                    <w:spacing w:line="297" w:lineRule="auto" w:before="39"/>
                    <w:ind w:left="366" w:right="18" w:firstLine="489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Puebla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Quintana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Roo</w:t>
                  </w:r>
                </w:p>
              </w:txbxContent>
            </v:textbox>
            <w10:wrap type="none"/>
          </v:shape>
        </w:pict>
      </w:r>
      <w:r>
        <w:rPr>
          <w:color w:val="2E5395"/>
        </w:rPr>
        <w:t>Docentes</w:t>
      </w:r>
      <w:r>
        <w:rPr>
          <w:color w:val="2E5395"/>
          <w:spacing w:val="-3"/>
        </w:rPr>
        <w:t> </w:t>
      </w:r>
      <w:r>
        <w:rPr>
          <w:color w:val="2E5395"/>
        </w:rPr>
        <w:t>con acreditación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59" w:lineRule="auto" w:before="1"/>
        <w:ind w:left="1180" w:right="280"/>
        <w:jc w:val="both"/>
      </w:pPr>
      <w:r>
        <w:rPr/>
        <w:t>Si bien las cifras de inscripción dan un panorama del alcance de la estrategia a nivel nacional, la</w:t>
      </w:r>
      <w:r>
        <w:rPr>
          <w:spacing w:val="1"/>
        </w:rPr>
        <w:t> </w:t>
      </w:r>
      <w:r>
        <w:rPr/>
        <w:t>acreditación de los cursos por parte de los docentes inscritos son un primer indicador de la</w:t>
      </w:r>
      <w:r>
        <w:rPr>
          <w:spacing w:val="1"/>
        </w:rPr>
        <w:t> </w:t>
      </w:r>
      <w:r>
        <w:rPr/>
        <w:t>efectividad de la ENF. Para 2017, a nivel nacional, se ha logrado acreditar en algún curso al 38.6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 de</w:t>
      </w:r>
      <w:r>
        <w:rPr>
          <w:spacing w:val="-1"/>
        </w:rPr>
        <w:t> </w:t>
      </w:r>
      <w:r>
        <w:rPr/>
        <w:t>los docentes de</w:t>
      </w:r>
      <w:r>
        <w:rPr>
          <w:spacing w:val="-1"/>
        </w:rPr>
        <w:t> </w:t>
      </w:r>
      <w:r>
        <w:rPr/>
        <w:t>instituciones públicas.</w:t>
      </w:r>
    </w:p>
    <w:p>
      <w:pPr>
        <w:pStyle w:val="BodyText"/>
        <w:spacing w:line="259" w:lineRule="auto" w:before="159"/>
        <w:ind w:left="1180" w:right="277"/>
        <w:jc w:val="both"/>
      </w:pPr>
      <w:r>
        <w:rPr/>
        <w:t>La Gráfica 24 muestra la distribución de docentes con algún curso acreditado de instituciones</w:t>
      </w:r>
      <w:r>
        <w:rPr>
          <w:spacing w:val="1"/>
        </w:rPr>
        <w:t> </w:t>
      </w:r>
      <w:r>
        <w:rPr/>
        <w:t>públicas y es muy similar a la observada de docentes inscritos, con dos terceras partes de los</w:t>
      </w:r>
      <w:r>
        <w:rPr>
          <w:spacing w:val="1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provienen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planteles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estatal</w:t>
      </w:r>
      <w:r>
        <w:rPr>
          <w:spacing w:val="-3"/>
        </w:rPr>
        <w:t> </w:t>
      </w:r>
      <w:r>
        <w:rPr/>
        <w:t>y</w:t>
      </w:r>
      <w:r>
        <w:rPr>
          <w:spacing w:val="-10"/>
        </w:rPr>
        <w:t> </w:t>
      </w:r>
      <w:r>
        <w:rPr/>
        <w:t>alrededor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tercera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docentes</w:t>
      </w:r>
      <w:r>
        <w:rPr>
          <w:spacing w:val="-58"/>
        </w:rPr>
        <w:t> </w:t>
      </w:r>
      <w:r>
        <w:rPr/>
        <w:t>de</w:t>
      </w:r>
      <w:r>
        <w:rPr>
          <w:spacing w:val="16"/>
        </w:rPr>
        <w:t> </w:t>
      </w:r>
      <w:r>
        <w:rPr/>
        <w:t>planteles</w:t>
      </w:r>
      <w:r>
        <w:rPr>
          <w:spacing w:val="17"/>
        </w:rPr>
        <w:t> </w:t>
      </w:r>
      <w:r>
        <w:rPr/>
        <w:t>federales.</w:t>
      </w:r>
      <w:r>
        <w:rPr>
          <w:spacing w:val="36"/>
        </w:rPr>
        <w:t> </w:t>
      </w:r>
      <w:r>
        <w:rPr/>
        <w:t>La</w:t>
      </w:r>
      <w:r>
        <w:rPr>
          <w:spacing w:val="17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docentes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algún</w:t>
      </w:r>
      <w:r>
        <w:rPr>
          <w:spacing w:val="16"/>
        </w:rPr>
        <w:t> </w:t>
      </w:r>
      <w:r>
        <w:rPr/>
        <w:t>curso</w:t>
      </w:r>
      <w:r>
        <w:rPr>
          <w:spacing w:val="17"/>
        </w:rPr>
        <w:t> </w:t>
      </w:r>
      <w:r>
        <w:rPr/>
        <w:t>acreditado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mayor</w:t>
      </w:r>
    </w:p>
    <w:p>
      <w:pPr>
        <w:spacing w:after="0" w:line="259" w:lineRule="auto"/>
        <w:jc w:val="both"/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line="259" w:lineRule="auto" w:before="74"/>
        <w:ind w:left="1180" w:right="283"/>
        <w:jc w:val="both"/>
      </w:pPr>
      <w:r>
        <w:rPr/>
        <w:t>para este último grupo con el 51.5 por ciento, lo cual es un porcentaje considerablemente alto</w:t>
      </w:r>
      <w:r>
        <w:rPr>
          <w:spacing w:val="1"/>
        </w:rPr>
        <w:t> </w:t>
      </w:r>
      <w:r>
        <w:rPr/>
        <w:t>tomando en cuenta que es apenas su segundo año de implementación y que la ENF no introdujo</w:t>
      </w:r>
      <w:r>
        <w:rPr>
          <w:spacing w:val="1"/>
        </w:rPr>
        <w:t> </w:t>
      </w:r>
      <w:r>
        <w:rPr/>
        <w:t>adecuaciones al marco legal que hicieran de los cursos una actividad de carácter obligatoria para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docentes.</w:t>
      </w:r>
    </w:p>
    <w:p>
      <w:pPr>
        <w:pStyle w:val="BodyText"/>
        <w:spacing w:line="259" w:lineRule="auto" w:before="159"/>
        <w:ind w:left="1180" w:right="278"/>
        <w:jc w:val="both"/>
      </w:pP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inscritos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acreditados. En el primero de los casos fue el año de 2016 el de mayor avance, sin embargo, fue</w:t>
      </w:r>
      <w:r>
        <w:rPr>
          <w:spacing w:val="1"/>
        </w:rPr>
        <w:t> </w:t>
      </w:r>
      <w:r>
        <w:rPr/>
        <w:t>el 2017 en donde se acreditó un mayor porcentaje docentes, lo que pudiera ser un reflejo de una</w:t>
      </w:r>
      <w:r>
        <w:rPr>
          <w:spacing w:val="1"/>
        </w:rPr>
        <w:t> </w:t>
      </w:r>
      <w:r>
        <w:rPr>
          <w:spacing w:val="-1"/>
        </w:rPr>
        <w:t>mejora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/>
        <w:t>implementación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estrategia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aumenta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tasa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cursos.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spacing w:after="13"/>
      </w:pPr>
      <w:r>
        <w:rPr/>
        <w:t>Gráfica</w:t>
      </w:r>
      <w:r>
        <w:rPr>
          <w:spacing w:val="-3"/>
        </w:rPr>
        <w:t> </w:t>
      </w:r>
      <w:r>
        <w:rPr/>
        <w:t>24</w:t>
      </w:r>
    </w:p>
    <w:p>
      <w:pPr>
        <w:pStyle w:val="BodyText"/>
        <w:ind w:left="2312"/>
        <w:rPr>
          <w:sz w:val="20"/>
        </w:rPr>
      </w:pPr>
      <w:r>
        <w:rPr>
          <w:sz w:val="20"/>
        </w:rPr>
        <w:pict>
          <v:group style="width:354.05pt;height:182.75pt;mso-position-horizontal-relative:char;mso-position-vertical-relative:line" coordorigin="0,0" coordsize="7081,3655">
            <v:shape style="position:absolute;left:1229;top:1892;width:4541;height:1350" coordorigin="1229,1892" coordsize="4541,1350" path="m1688,2586l1229,2586,1229,3242,1688,3242,1688,2586xm3730,1892l3272,1892,3272,3242,3730,3242,3730,1892xm5770,3203l5314,3203,5314,3242,5770,3242,5770,3203xe" filled="true" fillcolor="#4471c4" stroked="false">
              <v:path arrowok="t"/>
              <v:fill type="solid"/>
            </v:shape>
            <v:shape style="position:absolute;left:1812;top:2012;width:4541;height:1230" coordorigin="1812,2012" coordsize="4541,1230" path="m2268,2747l1812,2747,1812,3242,2268,3242,2268,2747xm4311,2012l3852,2012,3852,3242,4311,3242,4311,2012xm6353,2920l5895,2920,5895,3242,6353,3242,6353,2920xe" filled="true" fillcolor="#ec7c30" stroked="false">
              <v:path arrowok="t"/>
              <v:fill type="solid"/>
            </v:shape>
            <v:line style="position:absolute" from="729,3242" to="6853,3242" stroked="true" strokeweight=".75pt" strokecolor="#d9d9d9">
              <v:stroke dashstyle="solid"/>
            </v:line>
            <v:rect style="position:absolute;left:446;top:1180;width:91;height:91" filled="true" fillcolor="#4471c4" stroked="false">
              <v:fill type="solid"/>
            </v:rect>
            <v:rect style="position:absolute;left:4473;top:1180;width:91;height:91" filled="true" fillcolor="#ec7c30" stroked="false">
              <v:fill type="solid"/>
            </v:rect>
            <v:rect style="position:absolute;left:7;top:7;width:7066;height:3640" filled="false" stroked="true" strokeweight=".75pt" strokecolor="#d9d9d9">
              <v:stroke dashstyle="solid"/>
            </v:rect>
            <v:shape style="position:absolute;left:574;top:164;width:6148;height:11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34" w:right="550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Distribución 2017 de docentes que han acreditado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cursos de la ENF y distribución de docentes 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instituciones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pùblicas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 nivel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nacional</w:t>
                    </w:r>
                  </w:p>
                  <w:p>
                    <w:pPr>
                      <w:tabs>
                        <w:tab w:pos="4028" w:val="left" w:leader="none"/>
                      </w:tabs>
                      <w:spacing w:before="191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Dist.</w:t>
                    </w:r>
                    <w:r>
                      <w:rPr>
                        <w:rFonts w:ascii="Arial MT" w:hAns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con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cursos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acreditados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(ENF)</w:t>
                      <w:tab/>
                      <w:t>Dist.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docentes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públicos</w:t>
                    </w:r>
                  </w:p>
                </w:txbxContent>
              </v:textbox>
              <w10:wrap type="none"/>
            </v:shape>
            <v:shape style="position:absolute;left:138;top:151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3272;top:16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66.0%</w:t>
                    </w:r>
                  </w:p>
                </w:txbxContent>
              </v:textbox>
              <w10:wrap type="none"/>
            </v:shape>
            <v:shape style="position:absolute;left:3854;top:174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60.1%</w:t>
                    </w:r>
                  </w:p>
                </w:txbxContent>
              </v:textbox>
              <w10:wrap type="none"/>
            </v:shape>
            <v:shape style="position:absolute;left:138;top:1920;width:475;height:58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230;top:231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32.1%</w:t>
                    </w:r>
                  </w:p>
                </w:txbxContent>
              </v:textbox>
              <w10:wrap type="none"/>
            </v:shape>
            <v:shape style="position:absolute;left:1812;top:247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24.2%</w:t>
                    </w:r>
                  </w:p>
                </w:txbxContent>
              </v:textbox>
              <w10:wrap type="none"/>
            </v:shape>
            <v:shape style="position:absolute;left:138;top:273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5896;top:265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15.7%</w:t>
                    </w:r>
                  </w:p>
                </w:txbxContent>
              </v:textbox>
              <w10:wrap type="none"/>
            </v:shape>
            <v:shape style="position:absolute;left:5359;top:2936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1.9%</w:t>
                    </w:r>
                  </w:p>
                </w:txbxContent>
              </v:textbox>
              <w10:wrap type="none"/>
            </v:shape>
            <v:shape style="position:absolute;left:226;top:3148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479;top:3338;width:56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Federal</w:t>
                    </w:r>
                  </w:p>
                </w:txbxContent>
              </v:textbox>
              <w10:wrap type="none"/>
            </v:shape>
            <v:shape style="position:absolute;left:3547;top:3338;width:51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5469;top:3338;width:75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Autónomo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69" w:after="14"/>
        <w:ind w:left="897" w:right="0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25</w:t>
      </w:r>
    </w:p>
    <w:p>
      <w:pPr>
        <w:pStyle w:val="BodyText"/>
        <w:ind w:left="2252"/>
        <w:rPr>
          <w:sz w:val="20"/>
        </w:rPr>
      </w:pPr>
      <w:r>
        <w:rPr>
          <w:sz w:val="20"/>
        </w:rPr>
        <w:pict>
          <v:group style="width:360.75pt;height:176.75pt;mso-position-horizontal-relative:char;mso-position-vertical-relative:line" coordorigin="0,0" coordsize="7215,3535">
            <v:shape style="position:absolute;left:1113;top:2142;width:5045;height:894" coordorigin="1114,2143" coordsize="5045,894" path="m1464,2143l1114,2143,1114,3036,1464,3036,1464,2143xm3029,2368l2679,2368,2679,3036,3029,3036,3029,2368xm4594,3028l4244,3028,4244,3036,4594,3036,4594,3028xm6159,2416l5806,2416,5806,3036,6159,3036,6159,2416xe" filled="true" fillcolor="#4471c4" stroked="false">
              <v:path arrowok="t"/>
              <v:fill type="solid"/>
            </v:shape>
            <v:shape style="position:absolute;left:1557;top:1079;width:5045;height:1957" coordorigin="1558,1080" coordsize="5045,1957" path="m1908,1080l1558,1080,1558,3036,1908,3036,1908,1080xm3473,1418l3123,1418,3123,3036,3473,3036,3473,1418xm5038,2860l4688,2860,4688,3036,5038,3036,5038,2860xm6603,1560l6252,1560,6252,3036,6603,3036,6603,1560xe" filled="true" fillcolor="#ec7c30" stroked="false">
              <v:path arrowok="t"/>
              <v:fill type="solid"/>
            </v:shape>
            <v:line style="position:absolute" from="729,3036" to="6987,3036" stroked="true" strokeweight=".75pt" strokecolor="#d9d9d9">
              <v:stroke dashstyle="solid"/>
            </v:line>
            <v:rect style="position:absolute;left:3322;top:787;width:91;height:91" filled="true" fillcolor="#4471c4" stroked="false">
              <v:fill type="solid"/>
            </v:rect>
            <v:rect style="position:absolute;left:4304;top:787;width:91;height:91" filled="true" fillcolor="#ec7c30" stroked="false">
              <v:fill type="solid"/>
            </v:rect>
            <v:rect style="position:absolute;left:7;top:7;width:7200;height:3520" filled="false" stroked="true" strokeweight=".75pt" strokecolor="#d9d9d9">
              <v:stroke dashstyle="solid"/>
            </v:rect>
            <v:shape style="position:absolute;left:1174;top:165;width:4888;height:499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Evolución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2016-2017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cobertura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de la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ENF</w:t>
                    </w:r>
                  </w:p>
                  <w:p>
                    <w:pPr>
                      <w:spacing w:line="252" w:lineRule="exact" w:before="0"/>
                      <w:ind w:left="6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(docentes</w:t>
                    </w:r>
                    <w:r>
                      <w:rPr>
                        <w:rFonts w:asci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con al</w:t>
                    </w:r>
                    <w:r>
                      <w:rPr>
                        <w:rFonts w:ascii="Arial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menos</w:t>
                    </w:r>
                    <w:r>
                      <w:rPr>
                        <w:rFonts w:asci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un</w:t>
                    </w:r>
                    <w:r>
                      <w:rPr>
                        <w:rFonts w:ascii="Arial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curso</w:t>
                    </w:r>
                    <w:r>
                      <w:rPr>
                        <w:rFonts w:asci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acreditado)</w:t>
                    </w:r>
                  </w:p>
                </w:txbxContent>
              </v:textbox>
              <w10:wrap type="none"/>
            </v:shape>
            <v:shape style="position:absolute;left:138;top:64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1506;top:813;width:47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3451;top:728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4433;top:728;width:4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38;top:103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50.0%</w:t>
                    </w:r>
                  </w:p>
                </w:txbxContent>
              </v:textbox>
              <w10:wrap type="none"/>
            </v:shape>
            <v:shape style="position:absolute;left:3071;top:115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42.4%</w:t>
                    </w:r>
                  </w:p>
                </w:txbxContent>
              </v:textbox>
              <w10:wrap type="none"/>
            </v:shape>
            <v:shape style="position:absolute;left:138;top:141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6201;top:129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38.6%</w:t>
                    </w:r>
                  </w:p>
                </w:txbxContent>
              </v:textbox>
              <w10:wrap type="none"/>
            </v:shape>
            <v:shape style="position:absolute;left:138;top:1795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30.0%</w:t>
                    </w:r>
                  </w:p>
                </w:txbxContent>
              </v:textbox>
              <w10:wrap type="none"/>
            </v:shape>
            <v:shape style="position:absolute;left:1061;top:187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23.4%</w:t>
                    </w:r>
                  </w:p>
                </w:txbxContent>
              </v:textbox>
              <w10:wrap type="none"/>
            </v:shape>
            <v:shape style="position:absolute;left:138;top:217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2625;top:210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17.5%</w:t>
                    </w:r>
                  </w:p>
                </w:txbxContent>
              </v:textbox>
              <w10:wrap type="none"/>
            </v:shape>
            <v:shape style="position:absolute;left:5755;top:214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16.2%</w:t>
                    </w:r>
                  </w:p>
                </w:txbxContent>
              </v:textbox>
              <w10:wrap type="none"/>
            </v:shape>
            <v:shape style="position:absolute;left:138;top:256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10.0%</w:t>
                    </w:r>
                  </w:p>
                </w:txbxContent>
              </v:textbox>
              <w10:wrap type="none"/>
            </v:shape>
            <v:shape style="position:absolute;left:4679;top:2592;width:38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4.6%</w:t>
                    </w:r>
                  </w:p>
                </w:txbxContent>
              </v:textbox>
              <w10:wrap type="none"/>
            </v:shape>
            <v:shape style="position:absolute;left:4234;top:2760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0.2%</w:t>
                    </w:r>
                  </w:p>
                </w:txbxContent>
              </v:textbox>
              <w10:wrap type="none"/>
            </v:shape>
            <v:shape style="position:absolute;left:226;top:2942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240;top:3132;width:56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Federal</w:t>
                    </w:r>
                  </w:p>
                </w:txbxContent>
              </v:textbox>
              <w10:wrap type="none"/>
            </v:shape>
            <v:shape style="position:absolute;left:2832;top:3132;width:50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4277;top:3132;width:75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Autónomo</w:t>
                    </w:r>
                  </w:p>
                </w:txbxContent>
              </v:textbox>
              <w10:wrap type="none"/>
            </v:shape>
            <v:shape style="position:absolute;left:5744;top:3132;width:94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Total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Público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59" w:lineRule="auto"/>
        <w:ind w:left="1180" w:right="278"/>
        <w:jc w:val="both"/>
      </w:pPr>
      <w:r>
        <w:rPr/>
        <w:t>En la Gráfica 26 se observa, precisamente, el porcentaje de docentes inscritos que aprobaron</w:t>
      </w:r>
      <w:r>
        <w:rPr>
          <w:spacing w:val="1"/>
        </w:rPr>
        <w:t> </w:t>
      </w:r>
      <w:r>
        <w:rPr/>
        <w:t>alguno de los cursos en los que se registraron, siendo los porcentajes mostrados para 2017</w:t>
      </w:r>
      <w:r>
        <w:rPr>
          <w:spacing w:val="1"/>
        </w:rPr>
        <w:t> </w:t>
      </w:r>
      <w:r>
        <w:rPr/>
        <w:t>acumulativos,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-1"/>
        </w:rPr>
        <w:t> </w:t>
      </w:r>
      <w:r>
        <w:rPr/>
        <w:t>incluyen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2016.</w:t>
      </w:r>
      <w:r>
        <w:rPr>
          <w:spacing w:val="-1"/>
        </w:rPr>
        <w:t> </w:t>
      </w:r>
      <w:r>
        <w:rPr/>
        <w:t>Partiendo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más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mitad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docentes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ha</w:t>
      </w:r>
      <w:r>
        <w:rPr>
          <w:spacing w:val="8"/>
        </w:rPr>
        <w:t> </w:t>
      </w:r>
      <w:r>
        <w:rPr/>
        <w:t>inscrito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un</w:t>
      </w:r>
      <w:r>
        <w:rPr>
          <w:spacing w:val="9"/>
        </w:rPr>
        <w:t> </w:t>
      </w:r>
      <w:r>
        <w:rPr/>
        <w:t>curso,</w:t>
      </w:r>
      <w:r>
        <w:rPr>
          <w:spacing w:val="7"/>
        </w:rPr>
        <w:t> </w:t>
      </w:r>
      <w:r>
        <w:rPr/>
        <w:t>es</w:t>
      </w:r>
      <w:r>
        <w:rPr>
          <w:spacing w:val="9"/>
        </w:rPr>
        <w:t> </w:t>
      </w:r>
      <w:r>
        <w:rPr/>
        <w:t>natural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porcentaje</w:t>
      </w:r>
      <w:r>
        <w:rPr>
          <w:spacing w:val="8"/>
        </w:rPr>
        <w:t> </w:t>
      </w:r>
      <w:r>
        <w:rPr/>
        <w:t>de</w:t>
      </w:r>
    </w:p>
    <w:p>
      <w:pPr>
        <w:spacing w:after="0" w:line="259" w:lineRule="auto"/>
        <w:jc w:val="both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line="259" w:lineRule="auto" w:before="74"/>
        <w:ind w:left="1180" w:right="280"/>
        <w:jc w:val="both"/>
      </w:pPr>
      <w:r>
        <w:rPr/>
        <w:t>docentes que han acreditado al menos uno aumente en el tiempo, aunque este aumento ha sido</w:t>
      </w:r>
      <w:r>
        <w:rPr>
          <w:spacing w:val="1"/>
        </w:rPr>
        <w:t> </w:t>
      </w:r>
      <w:r>
        <w:rPr/>
        <w:t>efectivamente</w:t>
      </w:r>
      <w:r>
        <w:rPr>
          <w:spacing w:val="-1"/>
        </w:rPr>
        <w:t> </w:t>
      </w:r>
      <w:r>
        <w:rPr/>
        <w:t>notable para</w:t>
      </w:r>
      <w:r>
        <w:rPr>
          <w:spacing w:val="-2"/>
        </w:rPr>
        <w:t> </w:t>
      </w:r>
      <w:r>
        <w:rPr/>
        <w:t>el segundo</w:t>
      </w:r>
      <w:r>
        <w:rPr>
          <w:spacing w:val="2"/>
        </w:rPr>
        <w:t> </w:t>
      </w:r>
      <w:r>
        <w:rPr/>
        <w:t>año de</w:t>
      </w:r>
      <w:r>
        <w:rPr>
          <w:spacing w:val="-2"/>
        </w:rPr>
        <w:t> </w:t>
      </w:r>
      <w:r>
        <w:rPr/>
        <w:t>implementación de la</w:t>
      </w:r>
      <w:r>
        <w:rPr>
          <w:spacing w:val="-1"/>
        </w:rPr>
        <w:t> </w:t>
      </w:r>
      <w:r>
        <w:rPr/>
        <w:t>ENF.</w:t>
      </w:r>
    </w:p>
    <w:p>
      <w:pPr>
        <w:pStyle w:val="Heading2"/>
        <w:spacing w:before="165" w:after="14"/>
      </w:pPr>
      <w:r>
        <w:rPr/>
        <w:t>Gráfica</w:t>
      </w:r>
      <w:r>
        <w:rPr>
          <w:spacing w:val="-2"/>
        </w:rPr>
        <w:t> </w:t>
      </w:r>
      <w:r>
        <w:rPr/>
        <w:t>26</w:t>
      </w:r>
    </w:p>
    <w:p>
      <w:pPr>
        <w:pStyle w:val="BodyText"/>
        <w:ind w:left="2252"/>
        <w:rPr>
          <w:sz w:val="20"/>
        </w:rPr>
      </w:pPr>
      <w:r>
        <w:rPr>
          <w:sz w:val="20"/>
        </w:rPr>
        <w:pict>
          <v:group style="width:360.75pt;height:168.75pt;mso-position-horizontal-relative:char;mso-position-vertical-relative:line" coordorigin="0,0" coordsize="7215,3375">
            <v:shape style="position:absolute;left:1185;top:2006;width:4983;height:1032" coordorigin="1186,2007" coordsize="4983,1032" path="m1532,2007l1186,2007,1186,3039,1532,3039,1532,2007xm3077,2112l2729,2112,2729,3039,3077,3039,3077,2112xm4623,2160l4275,2160,4275,3039,4623,3039,4623,2160xm6168,2076l5820,2076,5820,3039,6168,3039,6168,2076xe" filled="true" fillcolor="#ec7c30" stroked="false">
              <v:path arrowok="t"/>
              <v:fill type="solid"/>
            </v:shape>
            <v:shape style="position:absolute;left:1625;top:1514;width:4983;height:1524" coordorigin="1625,1515" coordsize="4983,1524" path="m1971,1606l1625,1606,1625,3039,1971,3039,1971,1606xm3516,1640l3171,1640,3171,3039,3516,3039,3516,1640xm5062,1515l4716,1515,4716,3039,5062,3039,5062,1515xm6608,1628l6262,1628,6262,3039,6608,3039,6608,1628xe" filled="true" fillcolor="#4471c4" stroked="false">
              <v:path arrowok="t"/>
              <v:fill type="solid"/>
            </v:shape>
            <v:line style="position:absolute" from="805,3039" to="6987,3039" stroked="true" strokeweight=".75pt" strokecolor="#d9d9d9">
              <v:stroke dashstyle="solid"/>
            </v:line>
            <v:rect style="position:absolute;left:1420;top:854;width:81;height:81" filled="true" fillcolor="#ec7c30" stroked="false">
              <v:fill type="solid"/>
            </v:rect>
            <v:rect style="position:absolute;left:3840;top:854;width:81;height:81" filled="true" fillcolor="#4471c4" stroked="false">
              <v:fill type="solid"/>
            </v:rect>
            <v:rect style="position:absolute;left:7;top:7;width:7200;height:3360" filled="false" stroked="true" strokeweight=".75pt" strokecolor="#d9d9d9">
              <v:stroke dashstyle="solid"/>
            </v:rect>
            <v:shape style="position:absolute;left:1111;top:164;width:5024;height:8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24" w:right="14" w:hanging="325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Porcentaje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(instituciones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pùblicas)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inscritos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acreditaron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cursos,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año</w:t>
                    </w:r>
                  </w:p>
                  <w:p>
                    <w:pPr>
                      <w:tabs>
                        <w:tab w:pos="2843" w:val="left" w:leader="none"/>
                      </w:tabs>
                      <w:spacing w:before="125"/>
                      <w:ind w:left="42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2016:</w:t>
                    </w:r>
                    <w:r>
                      <w:rPr>
                        <w:rFonts w:ascii="Arial MT"/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Acreditados/Inscritos</w:t>
                      <w:tab/>
                      <w:t>2017:</w:t>
                    </w:r>
                    <w:r>
                      <w:rPr>
                        <w:rFonts w:ascii="Arial MT"/>
                        <w:color w:val="585858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Acreditados/Inscritos</w:t>
                    </w:r>
                  </w:p>
                </w:txbxContent>
              </v:textbox>
              <w10:wrap type="none"/>
            </v:shape>
            <v:shape style="position:absolute;left:125;top:1042;width:564;height:56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100.0%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1570;top:133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75.3%</w:t>
                    </w:r>
                  </w:p>
                </w:txbxContent>
              </v:textbox>
              <w10:wrap type="none"/>
            </v:shape>
            <v:shape style="position:absolute;left:3116;top:137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73.6%</w:t>
                    </w:r>
                  </w:p>
                </w:txbxContent>
              </v:textbox>
              <w10:wrap type="none"/>
            </v:shape>
            <v:shape style="position:absolute;left:4662;top:124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80.1%</w:t>
                    </w:r>
                  </w:p>
                </w:txbxContent>
              </v:textbox>
              <w10:wrap type="none"/>
            </v:shape>
            <v:shape style="position:absolute;left:6207;top:135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74.3%</w:t>
                    </w:r>
                  </w:p>
                </w:txbxContent>
              </v:textbox>
              <w10:wrap type="none"/>
            </v:shape>
            <v:shape style="position:absolute;left:214;top:180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1130;top:1739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54.2%</w:t>
                    </w:r>
                  </w:p>
                </w:txbxContent>
              </v:textbox>
              <w10:wrap type="none"/>
            </v:shape>
            <v:shape style="position:absolute;left:2676;top:1843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48.8%</w:t>
                    </w:r>
                  </w:p>
                </w:txbxContent>
              </v:textbox>
              <w10:wrap type="none"/>
            </v:shape>
            <v:shape style="position:absolute;left:4221;top:189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46.3%</w:t>
                    </w:r>
                  </w:p>
                </w:txbxContent>
              </v:textbox>
              <w10:wrap type="none"/>
            </v:shape>
            <v:shape style="position:absolute;left:5767;top:180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50.6%</w:t>
                    </w:r>
                  </w:p>
                </w:txbxContent>
              </v:textbox>
              <w10:wrap type="none"/>
            </v:shape>
            <v:shape style="position:absolute;left:214;top:2183;width:476;height:94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307;top:3134;width:56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Federal</w:t>
                    </w:r>
                  </w:p>
                </w:txbxContent>
              </v:textbox>
              <w10:wrap type="none"/>
            </v:shape>
            <v:shape style="position:absolute;left:2879;top:3134;width:50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4305;top:3134;width:75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Autónomo</w:t>
                    </w:r>
                  </w:p>
                </w:txbxContent>
              </v:textbox>
              <w10:wrap type="none"/>
            </v:shape>
            <v:shape style="position:absolute;left:5753;top:3134;width:94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Total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6"/>
                      </w:rPr>
                      <w:t>Público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59" w:lineRule="auto" w:before="206"/>
        <w:ind w:left="1180" w:right="276"/>
        <w:jc w:val="both"/>
      </w:pPr>
      <w:r>
        <w:rPr/>
        <w:t>En cuanto al total de docentes federales que han acreditado al menos un curso más de la mitad</w:t>
      </w:r>
      <w:r>
        <w:rPr>
          <w:spacing w:val="1"/>
        </w:rPr>
        <w:t> </w:t>
      </w:r>
      <w:r>
        <w:rPr/>
        <w:t>proviene de planteles de DGETI y el 26.8 por ciento de DGETA lo que refleja el tamaño de estas</w:t>
      </w:r>
      <w:r>
        <w:rPr>
          <w:spacing w:val="-57"/>
        </w:rPr>
        <w:t> </w:t>
      </w:r>
      <w:r>
        <w:rPr/>
        <w:t>instituciones (Gráfica 27).</w:t>
      </w:r>
      <w:r>
        <w:rPr>
          <w:spacing w:val="1"/>
        </w:rPr>
        <w:t> </w:t>
      </w:r>
      <w:r>
        <w:rPr/>
        <w:t>No obstante, es también en DGETA en donde se alcanza la mayor</w:t>
      </w:r>
      <w:r>
        <w:rPr>
          <w:spacing w:val="1"/>
        </w:rPr>
        <w:t> </w:t>
      </w:r>
      <w:r>
        <w:rPr/>
        <w:t>cobertura de docentes acreditados con el 73.9 por ciento de su plantilla mientras que en la DGB y</w:t>
      </w:r>
      <w:r>
        <w:rPr>
          <w:spacing w:val="-57"/>
        </w:rPr>
        <w:t> </w:t>
      </w:r>
      <w:r>
        <w:rPr/>
        <w:t>DGECyTM la cobertura supera el 60 por ciento.</w:t>
      </w:r>
      <w:r>
        <w:rPr>
          <w:spacing w:val="1"/>
        </w:rPr>
        <w:t> </w:t>
      </w:r>
      <w:r>
        <w:rPr/>
        <w:t>La cobertura en los planteles de CONALEP es</w:t>
      </w:r>
      <w:r>
        <w:rPr>
          <w:spacing w:val="1"/>
        </w:rPr>
        <w:t> </w:t>
      </w:r>
      <w:r>
        <w:rPr/>
        <w:t>de apenas 31 por ciento, no obstante, el crecimiento, al igual que en cuanto a docentes inscritos,</w:t>
      </w:r>
      <w:r>
        <w:rPr>
          <w:spacing w:val="1"/>
        </w:rPr>
        <w:t> </w:t>
      </w:r>
      <w:r>
        <w:rPr/>
        <w:t>ha sido muy pronunciado para 2017, lo que refleja que en esa institución la implementación de la</w:t>
      </w:r>
      <w:r>
        <w:rPr>
          <w:spacing w:val="-57"/>
        </w:rPr>
        <w:t> </w:t>
      </w:r>
      <w:r>
        <w:rPr/>
        <w:t>ENF apenas arrancó en 2017. Al igual que lo observado a nivel nacional para la totalidad de los</w:t>
      </w:r>
      <w:r>
        <w:rPr>
          <w:spacing w:val="1"/>
        </w:rPr>
        <w:t> </w:t>
      </w:r>
      <w:r>
        <w:rPr/>
        <w:t>docentes de instituciones públicas, para aquellos de planteles federales también se tiene que la</w:t>
      </w:r>
      <w:r>
        <w:rPr>
          <w:spacing w:val="1"/>
        </w:rPr>
        <w:t> </w:t>
      </w:r>
      <w:r>
        <w:rPr/>
        <w:t>acreditación</w:t>
      </w:r>
      <w:r>
        <w:rPr>
          <w:spacing w:val="-1"/>
        </w:rPr>
        <w:t> </w:t>
      </w:r>
      <w:r>
        <w:rPr/>
        <w:t>se ha</w:t>
      </w:r>
      <w:r>
        <w:rPr>
          <w:spacing w:val="-2"/>
        </w:rPr>
        <w:t> </w:t>
      </w:r>
      <w:r>
        <w:rPr/>
        <w:t>dado principalmente</w:t>
      </w:r>
      <w:r>
        <w:rPr>
          <w:spacing w:val="-1"/>
        </w:rPr>
        <w:t> </w:t>
      </w:r>
      <w:r>
        <w:rPr/>
        <w:t>en 2017.</w:t>
      </w:r>
    </w:p>
    <w:p>
      <w:pPr>
        <w:pStyle w:val="BodyText"/>
        <w:rPr>
          <w:sz w:val="26"/>
        </w:rPr>
      </w:pPr>
    </w:p>
    <w:p>
      <w:pPr>
        <w:pStyle w:val="Heading2"/>
        <w:spacing w:before="232" w:after="15"/>
      </w:pPr>
      <w:r>
        <w:rPr/>
        <w:t>Gráfica</w:t>
      </w:r>
      <w:r>
        <w:rPr>
          <w:spacing w:val="-2"/>
        </w:rPr>
        <w:t> </w:t>
      </w:r>
      <w:r>
        <w:rPr/>
        <w:t>27</w:t>
      </w:r>
    </w:p>
    <w:p>
      <w:pPr>
        <w:pStyle w:val="BodyText"/>
        <w:ind w:left="2132"/>
        <w:rPr>
          <w:sz w:val="20"/>
        </w:rPr>
      </w:pPr>
      <w:r>
        <w:rPr>
          <w:sz w:val="20"/>
        </w:rPr>
        <w:pict>
          <v:group style="width:372.35pt;height:202.05pt;mso-position-horizontal-relative:char;mso-position-vertical-relative:line" coordorigin="0,0" coordsize="7447,4041">
            <v:rect style="position:absolute;left:955;top:3520;width:209;height:108" filled="true" fillcolor="#4471c4" stroked="false">
              <v:fill type="solid"/>
            </v:rect>
            <v:rect style="position:absolute;left:1219;top:3448;width:209;height:180" filled="true" fillcolor="#ec7c30" stroked="false">
              <v:fill type="solid"/>
            </v:rect>
            <v:rect style="position:absolute;left:1884;top:3522;width:207;height:106" filled="true" fillcolor="#4471c4" stroked="false">
              <v:fill type="solid"/>
            </v:rect>
            <v:rect style="position:absolute;left:2148;top:3537;width:207;height:92" filled="true" fillcolor="#ec7c30" stroked="false">
              <v:fill type="solid"/>
            </v:rect>
            <v:rect style="position:absolute;left:2810;top:3393;width:209;height:236" filled="true" fillcolor="#4471c4" stroked="false">
              <v:fill type="solid"/>
            </v:rect>
            <v:rect style="position:absolute;left:3074;top:3349;width:209;height:279" filled="true" fillcolor="#ec7c30" stroked="false">
              <v:fill type="solid"/>
            </v:rect>
            <v:rect style="position:absolute;left:3737;top:3436;width:209;height:192" filled="true" fillcolor="#4471c4" stroked="false">
              <v:fill type="solid"/>
            </v:rect>
            <v:rect style="position:absolute;left:4001;top:3481;width:209;height:147" filled="true" fillcolor="#ec7c30" stroked="false">
              <v:fill type="solid"/>
            </v:rect>
            <v:rect style="position:absolute;left:4665;top:2709;width:207;height:920" filled="true" fillcolor="#4471c4" stroked="false">
              <v:fill type="solid"/>
            </v:rect>
            <v:rect style="position:absolute;left:4929;top:2989;width:207;height:639" filled="true" fillcolor="#ec7c30" stroked="false">
              <v:fill type="solid"/>
            </v:rect>
            <v:rect style="position:absolute;left:5592;top:1840;width:209;height:1788" filled="true" fillcolor="#4471c4" stroked="false">
              <v:fill type="solid"/>
            </v:rect>
            <v:rect style="position:absolute;left:5856;top:2022;width:209;height:1606" filled="true" fillcolor="#ec7c30" stroked="false">
              <v:fill type="solid"/>
            </v:rect>
            <v:rect style="position:absolute;left:6521;top:3551;width:207;height:77" filled="true" fillcolor="#4471c4" stroked="false">
              <v:fill type="solid"/>
            </v:rect>
            <v:rect style="position:absolute;left:6785;top:3138;width:207;height:490" filled="true" fillcolor="#ec7c30" stroked="false">
              <v:fill type="solid"/>
            </v:rect>
            <v:line style="position:absolute" from="729,3628" to="7219,3628" stroked="true" strokeweight=".75pt" strokecolor="#d9d9d9">
              <v:stroke dashstyle="solid"/>
            </v:line>
            <v:shape style="position:absolute;left:1324;top:3208;width:1914;height:241" coordorigin="1324,3208" coordsize="1914,241" path="m1324,3449l1403,3348m3179,3350l3238,3208e" filled="false" stroked="true" strokeweight=".75pt" strokecolor="#a6a6a6">
              <v:path arrowok="t"/>
              <v:stroke dashstyle="solid"/>
            </v:shape>
            <v:rect style="position:absolute;left:1589;top:1146;width:91;height:91" filled="true" fillcolor="#4471c4" stroked="false">
              <v:fill type="solid"/>
            </v:rect>
            <v:rect style="position:absolute;left:4366;top:1146;width:91;height:91" filled="true" fillcolor="#ec7c30" stroked="false">
              <v:fill type="solid"/>
            </v:rect>
            <v:rect style="position:absolute;left:7;top:7;width:7432;height:4026" filled="false" stroked="true" strokeweight=".75pt" strokecolor="#d9d9d9">
              <v:stroke dashstyle="solid"/>
            </v:rect>
            <v:shape style="position:absolute;left:948;top:164;width:5569;height:7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3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Distribución 2017 de docentes federales que han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acreditado cursos de la ENF y distribución de 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instituciones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federales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 nivel nacional</w:t>
                    </w:r>
                  </w:p>
                </w:txbxContent>
              </v:textbox>
              <w10:wrap type="none"/>
            </v:shape>
            <v:shape style="position:absolute;left:1718;top:1086;width:234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Que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han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acreditado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un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curso</w:t>
                    </w:r>
                  </w:p>
                </w:txbxContent>
              </v:textbox>
              <w10:wrap type="none"/>
            </v:shape>
            <v:shape style="position:absolute;left:4495;top:1086;width:1451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Total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docentes</w:t>
                    </w:r>
                  </w:p>
                </w:txbxContent>
              </v:textbox>
              <w10:wrap type="none"/>
            </v:shape>
            <v:shape style="position:absolute;left:138;top:1477;width:475;height:52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50.0%</w:t>
                    </w:r>
                  </w:p>
                </w:txbxContent>
              </v:textbox>
              <w10:wrap type="none"/>
            </v:shape>
            <v:shape style="position:absolute;left:5468;top:1574;width:857;height:361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52.1%</w:t>
                    </w:r>
                  </w:p>
                  <w:p>
                    <w:pPr>
                      <w:spacing w:line="182" w:lineRule="exact" w:before="0"/>
                      <w:ind w:left="38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46.8%</w:t>
                    </w:r>
                  </w:p>
                </w:txbxContent>
              </v:textbox>
              <w10:wrap type="none"/>
            </v:shape>
            <v:shape style="position:absolute;left:138;top:2162;width:476;height:867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30.0%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4541;top:2441;width:858;height:46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26.8%</w:t>
                    </w:r>
                  </w:p>
                  <w:p>
                    <w:pPr>
                      <w:spacing w:before="99"/>
                      <w:ind w:left="38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18.6%</w:t>
                    </w:r>
                  </w:p>
                </w:txbxContent>
              </v:textbox>
              <w10:wrap type="none"/>
            </v:shape>
            <v:shape style="position:absolute;left:6659;top:287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14.3%</w:t>
                    </w:r>
                  </w:p>
                </w:txbxContent>
              </v:textbox>
              <w10:wrap type="none"/>
            </v:shape>
            <v:shape style="position:absolute;left:138;top:319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10.0%</w:t>
                    </w:r>
                  </w:p>
                </w:txbxContent>
              </v:textbox>
              <w10:wrap type="none"/>
            </v:shape>
            <v:shape style="position:absolute;left:877;top:3141;width:729;height:292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-10"/>
                        <w:sz w:val="16"/>
                      </w:rPr>
                      <w:t>3.2</w:t>
                    </w:r>
                    <w:r>
                      <w:rPr>
                        <w:rFonts w:ascii="Arial MT"/>
                        <w:color w:val="404040"/>
                        <w:spacing w:val="73"/>
                        <w:position w:val="-1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5.2%</w:t>
                    </w:r>
                  </w:p>
                </w:txbxContent>
              </v:textbox>
              <w10:wrap type="none"/>
            </v:shape>
            <v:shape style="position:absolute;left:1100;top:3253;width:16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w w:val="100"/>
                        <w:sz w:val="16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726;top:3125;width:1294;height:327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90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6.9%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2"/>
                        <w:sz w:val="16"/>
                      </w:rPr>
                      <w:t>3.1%</w:t>
                    </w:r>
                    <w:r>
                      <w:rPr>
                        <w:rFonts w:ascii="Arial MT"/>
                        <w:color w:val="404040"/>
                        <w:spacing w:val="9"/>
                        <w:position w:val="2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2.6%</w:t>
                    </w:r>
                  </w:p>
                </w:txbxContent>
              </v:textbox>
              <w10:wrap type="none"/>
            </v:shape>
            <v:shape style="position:absolute;left:3054;top:3001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8.1%</w:t>
                    </w:r>
                  </w:p>
                </w:txbxContent>
              </v:textbox>
              <w10:wrap type="none"/>
            </v:shape>
            <v:shape style="position:absolute;left:3600;top:3169;width:807;height:267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5.6%</w:t>
                    </w:r>
                    <w:r>
                      <w:rPr>
                        <w:rFonts w:ascii="Arial MT"/>
                        <w:color w:val="404040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8"/>
                        <w:sz w:val="16"/>
                      </w:rPr>
                      <w:t>4.3%</w:t>
                    </w:r>
                  </w:p>
                </w:txbxContent>
              </v:textbox>
              <w10:wrap type="none"/>
            </v:shape>
            <v:shape style="position:absolute;left:6363;top:3284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2.3%</w:t>
                    </w:r>
                  </w:p>
                </w:txbxContent>
              </v:textbox>
              <w10:wrap type="none"/>
            </v:shape>
            <v:shape style="position:absolute;left:226;top:3534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811;top:3725;width:4388;height:180" type="#_x0000_t202" filled="false" stroked="false">
              <v:textbox inset="0,0,0,0">
                <w:txbxContent>
                  <w:p>
                    <w:pPr>
                      <w:tabs>
                        <w:tab w:pos="1135" w:val="left" w:leader="none"/>
                        <w:tab w:pos="1827" w:val="left" w:leader="none"/>
                        <w:tab w:pos="3815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  <w:tab/>
                      <w:t>DGB</w:t>
                      <w:tab/>
                      <w:t>COLBACH  </w:t>
                    </w:r>
                    <w:r>
                      <w:rPr>
                        <w:rFonts w:ascii="Arial MT"/>
                        <w:color w:val="585858"/>
                        <w:spacing w:val="28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DGECYTM</w:t>
                      <w:tab/>
                      <w:t>DGETA</w:t>
                    </w:r>
                  </w:p>
                </w:txbxContent>
              </v:textbox>
              <w10:wrap type="none"/>
            </v:shape>
            <v:shape style="position:absolute;left:5585;top:3725;width:1479;height:180" type="#_x0000_t202" filled="false" stroked="false">
              <v:textbox inset="0,0,0,0">
                <w:txbxContent>
                  <w:p>
                    <w:pPr>
                      <w:tabs>
                        <w:tab w:pos="88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DGETI</w:t>
                      <w:tab/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0" w:after="13"/>
        <w:ind w:left="897" w:right="0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28</w:t>
      </w:r>
    </w:p>
    <w:p>
      <w:pPr>
        <w:pStyle w:val="BodyText"/>
        <w:ind w:left="1892"/>
        <w:rPr>
          <w:sz w:val="20"/>
        </w:rPr>
      </w:pPr>
      <w:r>
        <w:rPr>
          <w:sz w:val="20"/>
        </w:rPr>
        <w:pict>
          <v:group style="width:396.75pt;height:184.75pt;mso-position-horizontal-relative:char;mso-position-vertical-relative:line" coordorigin="0,0" coordsize="7935,3695">
            <v:rect style="position:absolute;left:974;top:3224;width:224;height:58" filled="true" fillcolor="#4471c4" stroked="false">
              <v:fill type="solid"/>
            </v:rect>
            <v:rect style="position:absolute;left:1257;top:2526;width:224;height:757" filled="true" fillcolor="#ec7c30" stroked="false">
              <v:fill type="solid"/>
            </v:rect>
            <v:rect style="position:absolute;left:1970;top:2545;width:224;height:737" filled="true" fillcolor="#4471c4" stroked="false">
              <v:fill type="solid"/>
            </v:rect>
            <v:rect style="position:absolute;left:2253;top:1808;width:224;height:1474" filled="true" fillcolor="#ec7c30" stroked="false">
              <v:fill type="solid"/>
            </v:rect>
            <v:rect style="position:absolute;left:2966;top:2874;width:224;height:409" filled="true" fillcolor="#4471c4" stroked="false">
              <v:fill type="solid"/>
            </v:rect>
            <v:rect style="position:absolute;left:3252;top:2221;width:224;height:1061" filled="true" fillcolor="#ec7c30" stroked="false">
              <v:fill type="solid"/>
            </v:rect>
            <v:rect style="position:absolute;left:3965;top:2653;width:224;height:629" filled="true" fillcolor="#4471c4" stroked="false">
              <v:fill type="solid"/>
            </v:rect>
            <v:rect style="position:absolute;left:4248;top:1642;width:224;height:1640" filled="true" fillcolor="#ec7c30" stroked="false">
              <v:fill type="solid"/>
            </v:rect>
            <v:rect style="position:absolute;left:4961;top:2365;width:224;height:917" filled="true" fillcolor="#4471c4" stroked="false">
              <v:fill type="solid"/>
            </v:rect>
            <v:rect style="position:absolute;left:5244;top:1477;width:226;height:1805" filled="true" fillcolor="#ec7c30" stroked="false">
              <v:fill type="solid"/>
            </v:rect>
            <v:rect style="position:absolute;left:5959;top:2624;width:224;height:658" filled="true" fillcolor="#4471c4" stroked="false">
              <v:fill type="solid"/>
            </v:rect>
            <v:rect style="position:absolute;left:6242;top:1892;width:224;height:1390" filled="true" fillcolor="#ec7c30" stroked="false">
              <v:fill type="solid"/>
            </v:rect>
            <v:rect style="position:absolute;left:6955;top:3212;width:224;height:70" filled="true" fillcolor="#4471c4" stroked="false">
              <v:fill type="solid"/>
            </v:rect>
            <v:rect style="position:absolute;left:7238;top:3085;width:224;height:197" filled="true" fillcolor="#ec7c30" stroked="false">
              <v:fill type="solid"/>
            </v:rect>
            <v:line style="position:absolute" from="729,3282" to="7707,3282" stroked="true" strokeweight=".75pt" strokecolor="#d9d9d9">
              <v:stroke dashstyle="solid"/>
            </v:line>
            <v:rect style="position:absolute;left:3255;top:784;width:91;height:91" filled="true" fillcolor="#4471c4" stroked="false">
              <v:fill type="solid"/>
            </v:rect>
            <v:rect style="position:absolute;left:4148;top:784;width:91;height:91" filled="true" fillcolor="#ec7c30" stroked="false">
              <v:fill type="solid"/>
            </v:rect>
            <v:rect style="position:absolute;left:7;top:7;width:7920;height:3680" filled="false" stroked="true" strokeweight=".75pt" strokecolor="#d9d9d9">
              <v:stroke dashstyle="solid"/>
            </v:rect>
            <v:shape style="position:absolute;left:1267;top:163;width:5416;height:763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Evolución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2016-2017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cobertura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federal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ENF</w:t>
                    </w:r>
                  </w:p>
                  <w:p>
                    <w:pPr>
                      <w:spacing w:before="1"/>
                      <w:ind w:left="0" w:right="13" w:firstLine="0"/>
                      <w:jc w:val="center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1"/>
                      </w:rPr>
                      <w:t>(docentes</w:t>
                    </w:r>
                    <w:r>
                      <w:rPr>
                        <w:rFonts w:ascii="Arial"/>
                        <w:b/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1"/>
                      </w:rPr>
                      <w:t>acreditados)</w:t>
                    </w:r>
                  </w:p>
                  <w:p>
                    <w:pPr>
                      <w:tabs>
                        <w:tab w:pos="1003" w:val="left" w:leader="none"/>
                      </w:tabs>
                      <w:spacing w:before="77"/>
                      <w:ind w:left="111" w:right="0" w:firstLine="0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2016</w:t>
                      <w:tab/>
                      <w:t>2017</w:t>
                    </w:r>
                  </w:p>
                </w:txbxContent>
              </v:textbox>
              <w10:wrap type="none"/>
            </v:shape>
            <v:shape style="position:absolute;left:138;top:123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5130;top:121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73.9%</w:t>
                    </w:r>
                  </w:p>
                </w:txbxContent>
              </v:textbox>
              <w10:wrap type="none"/>
            </v:shape>
            <v:shape style="position:absolute;left:4133;top:137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67.1%</w:t>
                    </w:r>
                  </w:p>
                </w:txbxContent>
              </v:textbox>
              <w10:wrap type="none"/>
            </v:shape>
            <v:shape style="position:absolute;left:2139;top:154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60.3%</w:t>
                    </w:r>
                  </w:p>
                </w:txbxContent>
              </v:textbox>
              <w10:wrap type="none"/>
            </v:shape>
            <v:shape style="position:absolute;left:138;top:172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6127;top:1623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57.0%</w:t>
                    </w:r>
                  </w:p>
                </w:txbxContent>
              </v:textbox>
              <w10:wrap type="none"/>
            </v:shape>
            <v:shape style="position:absolute;left:3136;top:195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43.5%</w:t>
                    </w:r>
                  </w:p>
                </w:txbxContent>
              </v:textbox>
              <w10:wrap type="none"/>
            </v:shape>
            <v:shape style="position:absolute;left:138;top:221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4846;top:2097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37.5%</w:t>
                    </w:r>
                  </w:p>
                </w:txbxContent>
              </v:textbox>
              <w10:wrap type="none"/>
            </v:shape>
            <v:shape style="position:absolute;left:1141;top:2259;width:1189;height:198" type="#_x0000_t202" filled="false" stroked="false">
              <v:textbox inset="0,0,0,0">
                <w:txbxContent>
                  <w:p>
                    <w:pPr>
                      <w:tabs>
                        <w:tab w:pos="713" w:val="left" w:leader="none"/>
                      </w:tabs>
                      <w:spacing w:line="197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position w:val="2"/>
                        <w:sz w:val="16"/>
                      </w:rPr>
                      <w:t>31.0%</w:t>
                      <w:tab/>
                    </w:r>
                    <w:r>
                      <w:rPr>
                        <w:rFonts w:ascii="Arial MT"/>
                        <w:color w:val="404040"/>
                        <w:sz w:val="16"/>
                      </w:rPr>
                      <w:t>30.2%</w:t>
                    </w:r>
                  </w:p>
                </w:txbxContent>
              </v:textbox>
              <w10:wrap type="none"/>
            </v:shape>
            <v:shape style="position:absolute;left:3849;top:238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25.8%</w:t>
                    </w:r>
                  </w:p>
                </w:txbxContent>
              </v:textbox>
              <w10:wrap type="none"/>
            </v:shape>
            <v:shape style="position:absolute;left:5843;top:235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26.9%</w:t>
                    </w:r>
                  </w:p>
                </w:txbxContent>
              </v:textbox>
              <w10:wrap type="none"/>
            </v:shape>
            <v:shape style="position:absolute;left:138;top:269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2852;top:260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16.7%</w:t>
                    </w:r>
                  </w:p>
                </w:txbxContent>
              </v:textbox>
              <w10:wrap type="none"/>
            </v:shape>
            <v:shape style="position:absolute;left:901;top:2957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2.3%</w:t>
                    </w:r>
                  </w:p>
                </w:txbxContent>
              </v:textbox>
              <w10:wrap type="none"/>
            </v:shape>
            <v:shape style="position:absolute;left:6844;top:2817;width:711;height:307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323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8.1%</w:t>
                    </w:r>
                  </w:p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2.9%</w:t>
                    </w:r>
                  </w:p>
                </w:txbxContent>
              </v:textbox>
              <w10:wrap type="none"/>
            </v:shape>
            <v:shape style="position:absolute;left:226;top:3187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845;top:3377;width:78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</w:r>
                  </w:p>
                </w:txbxContent>
              </v:textbox>
              <w10:wrap type="none"/>
            </v:shape>
            <v:shape style="position:absolute;left:2051;top:3377;width:36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DGB</w:t>
                    </w:r>
                  </w:p>
                </w:txbxContent>
              </v:textbox>
              <w10:wrap type="none"/>
            </v:shape>
            <v:shape style="position:absolute;left:2813;top:3377;width:2699;height:180" type="#_x0000_t202" filled="false" stroked="false">
              <v:textbox inset="0,0,0,0">
                <w:txbxContent>
                  <w:p>
                    <w:pPr>
                      <w:tabs>
                        <w:tab w:pos="1005" w:val="left" w:leader="none"/>
                        <w:tab w:pos="212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COLBACH</w:t>
                      <w:tab/>
                      <w:t>DGECYTM</w:t>
                      <w:tab/>
                      <w:t>DGETA</w:t>
                    </w:r>
                  </w:p>
                </w:txbxContent>
              </v:textbox>
              <w10:wrap type="none"/>
            </v:shape>
            <v:shape style="position:absolute;left:5969;top:3377;width:50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DGETI</w:t>
                    </w:r>
                  </w:p>
                </w:txbxContent>
              </v:textbox>
              <w10:wrap type="none"/>
            </v:shape>
            <v:shape style="position:absolute;left:6926;top:3377;width:5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59" w:lineRule="auto"/>
        <w:ind w:left="1180" w:right="278"/>
        <w:jc w:val="both"/>
      </w:pPr>
      <w:r>
        <w:rPr/>
        <w:t>La</w:t>
      </w:r>
      <w:r>
        <w:rPr>
          <w:spacing w:val="-5"/>
        </w:rPr>
        <w:t> </w:t>
      </w:r>
      <w:r>
        <w:rPr/>
        <w:t>Gráfica</w:t>
      </w:r>
      <w:r>
        <w:rPr>
          <w:spacing w:val="-5"/>
        </w:rPr>
        <w:t> </w:t>
      </w:r>
      <w:r>
        <w:rPr/>
        <w:t>29</w:t>
      </w:r>
      <w:r>
        <w:rPr>
          <w:spacing w:val="-3"/>
        </w:rPr>
        <w:t> </w:t>
      </w:r>
      <w:r>
        <w:rPr/>
        <w:t>muestra,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primer</w:t>
      </w:r>
      <w:r>
        <w:rPr>
          <w:spacing w:val="-5"/>
        </w:rPr>
        <w:t> </w:t>
      </w:r>
      <w:r>
        <w:rPr/>
        <w:t>lugar,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nivel</w:t>
      </w:r>
      <w:r>
        <w:rPr>
          <w:spacing w:val="-4"/>
        </w:rPr>
        <w:t> </w:t>
      </w:r>
      <w:r>
        <w:rPr/>
        <w:t>federal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porcentaje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inscritos</w:t>
      </w:r>
      <w:r>
        <w:rPr>
          <w:spacing w:val="-4"/>
        </w:rPr>
        <w:t> </w:t>
      </w:r>
      <w:r>
        <w:rPr/>
        <w:t>que</w:t>
      </w:r>
      <w:r>
        <w:rPr>
          <w:spacing w:val="-58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ha</w:t>
      </w:r>
      <w:r>
        <w:rPr>
          <w:spacing w:val="-1"/>
        </w:rPr>
        <w:t> </w:t>
      </w:r>
      <w:r>
        <w:rPr/>
        <w:t>acreditado al menos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curso</w:t>
      </w:r>
      <w:r>
        <w:rPr>
          <w:spacing w:val="-3"/>
        </w:rPr>
        <w:t> </w:t>
      </w:r>
      <w:r>
        <w:rPr/>
        <w:t>ha</w:t>
      </w:r>
      <w:r>
        <w:rPr>
          <w:spacing w:val="-2"/>
        </w:rPr>
        <w:t> </w:t>
      </w:r>
      <w:r>
        <w:rPr/>
        <w:t>aumentado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otro,</w:t>
      </w:r>
      <w:r>
        <w:rPr>
          <w:spacing w:val="-3"/>
        </w:rPr>
        <w:t> </w:t>
      </w:r>
      <w:r>
        <w:rPr/>
        <w:t>lo</w:t>
      </w:r>
      <w:r>
        <w:rPr>
          <w:spacing w:val="-58"/>
        </w:rPr>
        <w:t> </w:t>
      </w:r>
      <w:r>
        <w:rPr/>
        <w:t>cual puede ser reflejo, como se ha mencionado, no solo de una mayor tasa de terminación sino</w:t>
      </w:r>
      <w:r>
        <w:rPr>
          <w:spacing w:val="1"/>
        </w:rPr>
        <w:t> </w:t>
      </w:r>
      <w:r>
        <w:rPr/>
        <w:t>también del hecho de que muchos docentes se han inscrito a más de un curso y han acreditado 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PROFORDEMS,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ENF</w:t>
      </w:r>
      <w:r>
        <w:rPr>
          <w:spacing w:val="1"/>
        </w:rPr>
        <w:t> </w:t>
      </w:r>
      <w:r>
        <w:rPr/>
        <w:t>brinda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posibilidad de que los docentes encuentren uno o varios cursos acordes con sus necesidades y su</w:t>
      </w:r>
      <w:r>
        <w:rPr>
          <w:spacing w:val="1"/>
        </w:rPr>
        <w:t> </w:t>
      </w:r>
      <w:r>
        <w:rPr/>
        <w:t>perfil, por lo que se esperaría que la tendencia de que los docentes se inscriban a más de un curso</w:t>
      </w:r>
      <w:r>
        <w:rPr>
          <w:spacing w:val="-57"/>
        </w:rPr>
        <w:t> </w:t>
      </w:r>
      <w:r>
        <w:rPr/>
        <w:t>continúe en aumento en los próximos años. En segundo lugar, se observa que la proporción de</w:t>
      </w:r>
      <w:r>
        <w:rPr>
          <w:spacing w:val="1"/>
        </w:rPr>
        <w:t> </w:t>
      </w:r>
      <w:r>
        <w:rPr>
          <w:spacing w:val="-1"/>
        </w:rPr>
        <w:t>docentes</w:t>
      </w:r>
      <w:r>
        <w:rPr>
          <w:spacing w:val="-8"/>
        </w:rPr>
        <w:t> </w:t>
      </w:r>
      <w:r>
        <w:rPr>
          <w:spacing w:val="-1"/>
        </w:rPr>
        <w:t>inscritos</w:t>
      </w:r>
      <w:r>
        <w:rPr>
          <w:spacing w:val="-4"/>
        </w:rPr>
        <w:t> </w:t>
      </w:r>
      <w:r>
        <w:rPr/>
        <w:t>y</w:t>
      </w:r>
      <w:r>
        <w:rPr>
          <w:spacing w:val="-12"/>
        </w:rPr>
        <w:t> </w:t>
      </w:r>
      <w:r>
        <w:rPr/>
        <w:t>con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menos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curso</w:t>
      </w:r>
      <w:r>
        <w:rPr>
          <w:spacing w:val="-8"/>
        </w:rPr>
        <w:t> </w:t>
      </w:r>
      <w:r>
        <w:rPr/>
        <w:t>acreditado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muy</w:t>
      </w:r>
      <w:r>
        <w:rPr>
          <w:spacing w:val="-15"/>
        </w:rPr>
        <w:t> </w:t>
      </w:r>
      <w:r>
        <w:rPr/>
        <w:t>similar</w:t>
      </w:r>
      <w:r>
        <w:rPr>
          <w:spacing w:val="-7"/>
        </w:rPr>
        <w:t> </w:t>
      </w:r>
      <w:r>
        <w:rPr/>
        <w:t>entre</w:t>
      </w:r>
      <w:r>
        <w:rPr>
          <w:spacing w:val="-8"/>
        </w:rPr>
        <w:t> </w:t>
      </w:r>
      <w:r>
        <w:rPr/>
        <w:t>instituciones,</w:t>
      </w:r>
      <w:r>
        <w:rPr>
          <w:spacing w:val="-8"/>
        </w:rPr>
        <w:t> </w:t>
      </w:r>
      <w:r>
        <w:rPr/>
        <w:t>rondando</w:t>
      </w:r>
      <w:r>
        <w:rPr>
          <w:spacing w:val="-57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75 y</w:t>
      </w:r>
      <w:r>
        <w:rPr>
          <w:spacing w:val="-11"/>
        </w:rPr>
        <w:t> </w:t>
      </w:r>
      <w:r>
        <w:rPr/>
        <w:t>el</w:t>
      </w:r>
      <w:r>
        <w:rPr>
          <w:spacing w:val="-5"/>
        </w:rPr>
        <w:t> </w:t>
      </w:r>
      <w:r>
        <w:rPr/>
        <w:t>80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CONALEP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69.6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ciento,</w:t>
      </w:r>
      <w:r>
        <w:rPr>
          <w:spacing w:val="-58"/>
        </w:rPr>
        <w:t> </w:t>
      </w:r>
      <w:r>
        <w:rPr/>
        <w:t>aunque</w:t>
      </w:r>
      <w:r>
        <w:rPr>
          <w:spacing w:val="-2"/>
        </w:rPr>
        <w:t> </w:t>
      </w:r>
      <w:r>
        <w:rPr/>
        <w:t>presenta el mayor crecimiento interanual.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Gráfica</w:t>
      </w:r>
      <w:r>
        <w:rPr>
          <w:spacing w:val="-2"/>
        </w:rPr>
        <w:t> </w:t>
      </w:r>
      <w:r>
        <w:rPr/>
        <w:t>29</w:t>
      </w:r>
    </w:p>
    <w:p>
      <w:pPr>
        <w:spacing w:after="0"/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ind w:left="1832"/>
        <w:rPr>
          <w:sz w:val="20"/>
        </w:rPr>
      </w:pPr>
      <w:r>
        <w:rPr>
          <w:sz w:val="20"/>
        </w:rPr>
        <w:pict>
          <v:group style="width:401.9pt;height:204.25pt;mso-position-horizontal-relative:char;mso-position-vertical-relative:line" coordorigin="0,0" coordsize="8038,4085">
            <v:rect style="position:absolute;left:1137;top:2649;width:221;height:1088" filled="true" fillcolor="#ec7c30" stroked="false">
              <v:fill type="solid"/>
            </v:rect>
            <v:rect style="position:absolute;left:1418;top:1754;width:221;height:1984" filled="true" fillcolor="#4471c4" stroked="false">
              <v:fill type="solid"/>
            </v:rect>
            <v:rect style="position:absolute;left:2121;top:2090;width:221;height:1648" filled="true" fillcolor="#ec7c30" stroked="false">
              <v:fill type="solid"/>
            </v:rect>
            <v:rect style="position:absolute;left:2402;top:1514;width:221;height:2224" filled="true" fillcolor="#4471c4" stroked="false">
              <v:fill type="solid"/>
            </v:rect>
            <v:rect style="position:absolute;left:3105;top:2244;width:221;height:1494" filled="true" fillcolor="#ec7c30" stroked="false">
              <v:fill type="solid"/>
            </v:rect>
            <v:rect style="position:absolute;left:3386;top:1577;width:221;height:2161" filled="true" fillcolor="#4471c4" stroked="false">
              <v:fill type="solid"/>
            </v:rect>
            <v:rect style="position:absolute;left:4089;top:2265;width:221;height:1472" filled="true" fillcolor="#ec7c30" stroked="false">
              <v:fill type="solid"/>
            </v:rect>
            <v:rect style="position:absolute;left:4370;top:1529;width:221;height:2209" filled="true" fillcolor="#4471c4" stroked="false">
              <v:fill type="solid"/>
            </v:rect>
            <v:rect style="position:absolute;left:5073;top:2232;width:221;height:1506" filled="true" fillcolor="#ec7c30" stroked="false">
              <v:fill type="solid"/>
            </v:rect>
            <v:rect style="position:absolute;left:5354;top:1617;width:221;height:2120" filled="true" fillcolor="#4471c4" stroked="false">
              <v:fill type="solid"/>
            </v:rect>
            <v:rect style="position:absolute;left:6057;top:2162;width:221;height:1576" filled="true" fillcolor="#ec7c30" stroked="false">
              <v:fill type="solid"/>
            </v:rect>
            <v:rect style="position:absolute;left:6338;top:1591;width:221;height:2147" filled="true" fillcolor="#4471c4" stroked="false">
              <v:fill type="solid"/>
            </v:rect>
            <v:rect style="position:absolute;left:7041;top:2109;width:221;height:1628" filled="true" fillcolor="#ec7c30" stroked="false">
              <v:fill type="solid"/>
            </v:rect>
            <v:rect style="position:absolute;left:7322;top:1473;width:221;height:2264" filled="true" fillcolor="#4471c4" stroked="false">
              <v:fill type="solid"/>
            </v:rect>
            <v:line style="position:absolute" from="897,3738" to="7784,3738" stroked="true" strokeweight=".75pt" strokecolor="#d9d9d9">
              <v:stroke dashstyle="solid"/>
            </v:line>
            <v:rect style="position:absolute;left:1517;top:881;width:91;height:91" filled="true" fillcolor="#ec7c30" stroked="false">
              <v:fill type="solid"/>
            </v:rect>
            <v:rect style="position:absolute;left:4239;top:881;width:91;height:91" filled="true" fillcolor="#4471c4" stroked="false">
              <v:fill type="solid"/>
            </v:rect>
            <v:rect style="position:absolute;left:7;top:7;width:8023;height:4070" filled="false" stroked="true" strokeweight=".75pt" strokecolor="#d9d9d9">
              <v:stroke dashstyle="solid"/>
            </v:rect>
            <v:shape style="position:absolute;left:1208;top:164;width:5635;height:4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84" w:right="12" w:hanging="2485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Porcentaje</w:t>
                    </w:r>
                    <w:r>
                      <w:rPr>
                        <w:rFonts w:ascii="Arial"/>
                        <w:b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docentes</w:t>
                    </w:r>
                    <w:r>
                      <w:rPr>
                        <w:rFonts w:asci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federales</w:t>
                    </w:r>
                    <w:r>
                      <w:rPr>
                        <w:rFonts w:ascii="Arial"/>
                        <w:b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inscritos</w:t>
                    </w:r>
                    <w:r>
                      <w:rPr>
                        <w:rFonts w:asci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que</w:t>
                    </w:r>
                    <w:r>
                      <w:rPr>
                        <w:rFonts w:ascii="Arial"/>
                        <w:b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acreditaron</w:t>
                    </w:r>
                    <w:r>
                      <w:rPr>
                        <w:rFonts w:ascii="Arial"/>
                        <w:b/>
                        <w:color w:val="585858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cursos</w:t>
                    </w:r>
                  </w:p>
                </w:txbxContent>
              </v:textbox>
              <w10:wrap type="none"/>
            </v:shape>
            <v:shape style="position:absolute;left:1646;top:821;width:218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2016:</w:t>
                    </w:r>
                    <w:r>
                      <w:rPr>
                        <w:rFonts w:ascii="Arial MT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Acreditados/Inscritos</w:t>
                    </w:r>
                  </w:p>
                </w:txbxContent>
              </v:textbox>
              <w10:wrap type="none"/>
            </v:shape>
            <v:shape style="position:absolute;left:4368;top:821;width:218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2017:</w:t>
                    </w:r>
                    <w:r>
                      <w:rPr>
                        <w:rFonts w:ascii="Arial MT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Acreditados/Inscritos</w:t>
                    </w:r>
                  </w:p>
                </w:txbxContent>
              </v:textbox>
              <w10:wrap type="none"/>
            </v:shape>
            <v:shape style="position:absolute;left:306;top:1365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2285;top:124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78.1%</w:t>
                    </w:r>
                  </w:p>
                </w:txbxContent>
              </v:textbox>
              <w10:wrap type="none"/>
            </v:shape>
            <v:shape style="position:absolute;left:3269;top:130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75.9%</w:t>
                    </w:r>
                  </w:p>
                </w:txbxContent>
              </v:textbox>
              <w10:wrap type="none"/>
            </v:shape>
            <v:shape style="position:absolute;left:4253;top:126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77.6%</w:t>
                    </w:r>
                  </w:p>
                </w:txbxContent>
              </v:textbox>
              <w10:wrap type="none"/>
            </v:shape>
            <v:shape style="position:absolute;left:6221;top:132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75.4%</w:t>
                    </w:r>
                  </w:p>
                </w:txbxContent>
              </v:textbox>
              <w10:wrap type="none"/>
            </v:shape>
            <v:shape style="position:absolute;left:7205;top:120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79.6%</w:t>
                    </w:r>
                  </w:p>
                </w:txbxContent>
              </v:textbox>
              <w10:wrap type="none"/>
            </v:shape>
            <v:shape style="position:absolute;left:1301;top:148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69.6%</w:t>
                    </w:r>
                  </w:p>
                </w:txbxContent>
              </v:textbox>
              <w10:wrap type="none"/>
            </v:shape>
            <v:shape style="position:absolute;left:5237;top:135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74.5%</w:t>
                    </w:r>
                  </w:p>
                </w:txbxContent>
              </v:textbox>
              <w10:wrap type="none"/>
            </v:shape>
            <v:shape style="position:absolute;left:306;top:193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2004;top:182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57.9%</w:t>
                    </w:r>
                  </w:p>
                </w:txbxContent>
              </v:textbox>
              <w10:wrap type="none"/>
            </v:shape>
            <v:shape style="position:absolute;left:2988;top:1977;width:47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52.5%</w:t>
                    </w:r>
                  </w:p>
                </w:txbxContent>
              </v:textbox>
              <w10:wrap type="none"/>
            </v:shape>
            <v:shape style="position:absolute;left:3973;top:199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51.7%</w:t>
                    </w:r>
                  </w:p>
                </w:txbxContent>
              </v:textbox>
              <w10:wrap type="none"/>
            </v:shape>
            <v:shape style="position:absolute;left:4957;top:196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52.9%</w:t>
                    </w:r>
                  </w:p>
                </w:txbxContent>
              </v:textbox>
              <w10:wrap type="none"/>
            </v:shape>
            <v:shape style="position:absolute;left:5941;top:189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55.4%</w:t>
                    </w:r>
                  </w:p>
                </w:txbxContent>
              </v:textbox>
              <w10:wrap type="none"/>
            </v:shape>
            <v:shape style="position:absolute;left:6925;top:184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57.2%</w:t>
                    </w:r>
                  </w:p>
                </w:txbxContent>
              </v:textbox>
              <w10:wrap type="none"/>
            </v:shape>
            <v:shape style="position:absolute;left:306;top:250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020;top:238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38.3%</w:t>
                    </w:r>
                  </w:p>
                </w:txbxContent>
              </v:textbox>
              <w10:wrap type="none"/>
            </v:shape>
            <v:shape style="position:absolute;left:306;top:3073;width:476;height:75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before="1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007;top:3833;width:78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</w:r>
                  </w:p>
                </w:txbxContent>
              </v:textbox>
              <w10:wrap type="none"/>
            </v:shape>
            <v:shape style="position:absolute;left:2200;top:3833;width:36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DGB</w:t>
                    </w:r>
                  </w:p>
                </w:txbxContent>
              </v:textbox>
              <w10:wrap type="none"/>
            </v:shape>
            <v:shape style="position:absolute;left:2948;top:3833;width:2674;height:181" type="#_x0000_t202" filled="false" stroked="false">
              <v:textbox inset="0,0,0,0">
                <w:txbxContent>
                  <w:p>
                    <w:pPr>
                      <w:tabs>
                        <w:tab w:pos="993" w:val="left" w:leader="none"/>
                        <w:tab w:pos="210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COLBACH</w:t>
                      <w:tab/>
                      <w:t>DGECYTM</w:t>
                      <w:tab/>
                      <w:t>DGETA</w:t>
                    </w:r>
                  </w:p>
                </w:txbxContent>
              </v:textbox>
              <w10:wrap type="none"/>
            </v:shape>
            <v:shape style="position:absolute;left:6065;top:3833;width:50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DGETI</w:t>
                    </w:r>
                  </w:p>
                </w:txbxContent>
              </v:textbox>
              <w10:wrap type="none"/>
            </v:shape>
            <v:shape style="position:absolute;left:7009;top:3833;width:59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259" w:lineRule="auto" w:before="90"/>
        <w:ind w:left="1180" w:right="277"/>
        <w:jc w:val="both"/>
      </w:pPr>
      <w:r>
        <w:rPr/>
        <w:t>A</w:t>
      </w:r>
      <w:r>
        <w:rPr>
          <w:spacing w:val="-7"/>
        </w:rPr>
        <w:t> </w:t>
      </w:r>
      <w:r>
        <w:rPr/>
        <w:t>nivel</w:t>
      </w:r>
      <w:r>
        <w:rPr>
          <w:spacing w:val="-6"/>
        </w:rPr>
        <w:t> </w:t>
      </w:r>
      <w:r>
        <w:rPr/>
        <w:t>estatal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Quinta</w:t>
      </w:r>
      <w:r>
        <w:rPr>
          <w:spacing w:val="-7"/>
        </w:rPr>
        <w:t> </w:t>
      </w:r>
      <w:r>
        <w:rPr/>
        <w:t>Roo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primer</w:t>
      </w:r>
      <w:r>
        <w:rPr>
          <w:spacing w:val="-7"/>
        </w:rPr>
        <w:t> </w:t>
      </w:r>
      <w:r>
        <w:rPr/>
        <w:t>lugar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solo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cuanto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inscritos</w:t>
      </w:r>
      <w:r>
        <w:rPr>
          <w:spacing w:val="-58"/>
        </w:rPr>
        <w:t> </w:t>
      </w:r>
      <w:r>
        <w:rPr/>
        <w:t>sino también en cuanto a porcentaje de docentes con al menos un curso acreditado, mientras que</w:t>
      </w:r>
      <w:r>
        <w:rPr>
          <w:spacing w:val="1"/>
        </w:rPr>
        <w:t> </w:t>
      </w:r>
      <w:r>
        <w:rPr/>
        <w:t>Puebla no solo es una de las entidades con mayor número de docentes de EMS sino también con</w:t>
      </w:r>
      <w:r>
        <w:rPr>
          <w:spacing w:val="1"/>
        </w:rPr>
        <w:t> </w:t>
      </w:r>
      <w:r>
        <w:rPr/>
        <w:t>coberturas de inscripción y acreditación entre las más altas. Por el contrario, entre las entidades</w:t>
      </w:r>
      <w:r>
        <w:rPr>
          <w:spacing w:val="1"/>
        </w:rPr>
        <w:t> </w:t>
      </w:r>
      <w:r>
        <w:rPr/>
        <w:t>con mayor número de docentes, Jalisco y la Ciudad de México se sitúan entre aquellas con los</w:t>
      </w:r>
      <w:r>
        <w:rPr>
          <w:spacing w:val="1"/>
        </w:rPr>
        <w:t> </w:t>
      </w:r>
      <w:r>
        <w:rPr/>
        <w:t>menores porcentajes de docentes acreditados, mientras que Chiapas es por mucho la entidad más</w:t>
      </w:r>
      <w:r>
        <w:rPr>
          <w:spacing w:val="1"/>
        </w:rPr>
        <w:t> </w:t>
      </w:r>
      <w:r>
        <w:rPr/>
        <w:t>rezagada, en donde solo uno de cada nueve docentes, para el año 2017 habían acreditado alguno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 cursos ofrecidos por la</w:t>
      </w:r>
      <w:r>
        <w:rPr>
          <w:spacing w:val="-2"/>
        </w:rPr>
        <w:t> </w:t>
      </w:r>
      <w:r>
        <w:rPr/>
        <w:t>ENF.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r>
        <w:rPr/>
        <w:pict>
          <v:group style="position:absolute;margin-left:106.125pt;margin-top:14.438123pt;width:399.4pt;height:216.75pt;mso-position-horizontal-relative:page;mso-position-vertical-relative:paragraph;z-index:15760384" coordorigin="2123,289" coordsize="7988,4335">
            <v:shape style="position:absolute;left:2793;top:1456;width:7013;height:1600" coordorigin="2794,1456" coordsize="7013,1600" path="m2866,2803l2794,2803,2794,3056,2866,3056,2866,2803xm3089,2606l3019,2606,3019,3056,3089,3056,3089,2606xm3312,2531l3242,2531,3242,3056,3312,3056,3312,2531xm3538,2524l3466,2524,3466,3056,3538,3056,3538,2524xm3761,2330l3691,2330,3691,3056,3761,3056,3761,2330xm3984,2313l3914,2313,3914,3056,3984,3056,3984,2313xm4210,2303l4138,2303,4138,3056,4210,3056,4210,2303xm4433,2258l4363,2258,4363,3056,4433,3056,4433,2258xm4656,2229l4586,2229,4586,3056,4656,3056,4656,2229xm4879,2157l4810,2157,4810,3056,4879,3056,4879,2157xm5105,2128l5033,2128,5033,3056,5105,3056,5105,2128xm5328,2085l5258,2085,5258,3056,5328,3056,5328,2085xm5551,2059l5482,2059,5482,3056,5551,3056,5551,2059xm5777,1979l5705,1979,5705,3056,5777,3056,5777,1979xm6000,1953l5930,1953,5930,3056,6000,3056,6000,1953xm6223,1951l6154,1951,6154,3056,6223,3056,6223,1951xm6446,1943l6377,1943,6377,3056,6446,3056,6446,1943xm6672,1934l6602,1934,6602,3056,6672,3056,6672,1934xm6895,1929l6826,1929,6826,3056,6895,3056,6895,1929xm7118,1924l7049,1924,7049,3056,7118,3056,7118,1924xm7344,1907l7272,1907,7272,3056,7344,3056,7344,1907xm7567,1874l7498,1874,7498,3056,7567,3056,7567,1874xm7790,1847l7721,1847,7721,3056,7790,3056,7790,1847xm8016,1795l7944,1795,7944,3056,8016,3056,8016,1795xm8239,1787l8170,1787,8170,3056,8239,3056,8239,1787xm8462,1775l8393,1775,8393,3056,8462,3056,8462,1775xm8686,1742l8616,1742,8616,3056,8686,3056,8686,1742xm8911,1711l8839,1711,8839,3056,8911,3056,8911,1711xm9134,1646l9065,1646,9065,3056,9134,3056,9134,1646xm9358,1636l9288,1636,9288,3056,9358,3056,9358,1636xm9583,1576l9511,1576,9511,3056,9583,3056,9583,1576xm9806,1456l9737,1456,9737,3056,9806,3056,9806,1456xe" filled="true" fillcolor="#4471c4" stroked="false">
              <v:path arrowok="t"/>
              <v:fill type="solid"/>
            </v:shape>
            <v:line style="position:absolute" from="2718,3056" to="9883,3056" stroked="true" strokeweight=".75pt" strokecolor="#d9d9d9">
              <v:stroke dashstyle="solid"/>
            </v:line>
            <v:rect style="position:absolute;left:2130;top:296;width:7973;height:4320" filled="false" stroked="true" strokeweight=".75pt" strokecolor="#d9d9d9">
              <v:stroke dashstyle="solid"/>
            </v:rect>
            <v:shape style="position:absolute;left:3211;top:453;width:5829;height:4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866" w:right="16" w:hanging="867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Cobertura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2017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(docentes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 instituciones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pùblicas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menos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curos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acreditado),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entidad</w:t>
                    </w:r>
                  </w:p>
                </w:txbxContent>
              </v:textbox>
              <w10:wrap type="none"/>
            </v:shape>
            <v:shape style="position:absolute;left:2260;top:1085;width:341;height:205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1"/>
                      <w:ind w:left="8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6.201599pt;margin-top:49.93568pt;width:358.15pt;height:85.3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11%</w:t>
                  </w:r>
                </w:p>
                <w:p>
                  <w:pPr>
                    <w:spacing w:before="40"/>
                    <w:ind w:left="218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19%</w:t>
                  </w:r>
                </w:p>
                <w:p>
                  <w:pPr>
                    <w:spacing w:before="40"/>
                    <w:ind w:left="291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22%</w:t>
                  </w:r>
                </w:p>
                <w:p>
                  <w:pPr>
                    <w:spacing w:before="40"/>
                    <w:ind w:left="298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23%</w:t>
                  </w:r>
                </w:p>
                <w:p>
                  <w:pPr>
                    <w:spacing w:before="40"/>
                    <w:ind w:left="0" w:right="89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31%</w:t>
                  </w:r>
                </w:p>
                <w:p>
                  <w:pPr>
                    <w:spacing w:before="40"/>
                    <w:ind w:left="0" w:right="87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32%</w:t>
                  </w:r>
                </w:p>
                <w:p>
                  <w:pPr>
                    <w:spacing w:before="40"/>
                    <w:ind w:left="0" w:right="86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32%</w:t>
                  </w:r>
                </w:p>
                <w:p>
                  <w:pPr>
                    <w:spacing w:before="40"/>
                    <w:ind w:left="0" w:right="82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34%</w:t>
                  </w:r>
                </w:p>
                <w:p>
                  <w:pPr>
                    <w:spacing w:before="40"/>
                    <w:ind w:left="0" w:right="78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35%</w:t>
                  </w:r>
                </w:p>
                <w:p>
                  <w:pPr>
                    <w:spacing w:before="40"/>
                    <w:ind w:left="0" w:right="71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38%</w:t>
                  </w:r>
                </w:p>
                <w:p>
                  <w:pPr>
                    <w:spacing w:before="40"/>
                    <w:ind w:left="0" w:right="69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40%</w:t>
                  </w:r>
                </w:p>
                <w:p>
                  <w:pPr>
                    <w:spacing w:before="40"/>
                    <w:ind w:left="0" w:right="64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41%</w:t>
                  </w:r>
                </w:p>
                <w:p>
                  <w:pPr>
                    <w:spacing w:before="40"/>
                    <w:ind w:left="0" w:right="62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42%</w:t>
                  </w:r>
                </w:p>
                <w:p>
                  <w:pPr>
                    <w:spacing w:before="40"/>
                    <w:ind w:left="0" w:right="54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46%</w:t>
                  </w:r>
                </w:p>
                <w:p>
                  <w:pPr>
                    <w:spacing w:before="40"/>
                    <w:ind w:left="0" w:right="51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47%</w:t>
                  </w:r>
                </w:p>
                <w:p>
                  <w:pPr>
                    <w:spacing w:before="40"/>
                    <w:ind w:left="0" w:right="51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47%</w:t>
                  </w:r>
                </w:p>
                <w:p>
                  <w:pPr>
                    <w:spacing w:before="40"/>
                    <w:ind w:left="0" w:right="50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47%</w:t>
                  </w:r>
                </w:p>
                <w:p>
                  <w:pPr>
                    <w:spacing w:before="40"/>
                    <w:ind w:left="0" w:right="49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48%</w:t>
                  </w:r>
                </w:p>
                <w:p>
                  <w:pPr>
                    <w:spacing w:before="39"/>
                    <w:ind w:left="0" w:right="49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48%</w:t>
                  </w:r>
                </w:p>
                <w:p>
                  <w:pPr>
                    <w:spacing w:before="41"/>
                    <w:ind w:left="0" w:right="48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48%</w:t>
                  </w:r>
                </w:p>
                <w:p>
                  <w:pPr>
                    <w:spacing w:before="39"/>
                    <w:ind w:left="0" w:right="47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49%</w:t>
                  </w:r>
                </w:p>
                <w:p>
                  <w:pPr>
                    <w:spacing w:before="41"/>
                    <w:ind w:left="0" w:right="43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50%</w:t>
                  </w:r>
                </w:p>
                <w:p>
                  <w:pPr>
                    <w:spacing w:before="39"/>
                    <w:ind w:left="0" w:right="40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52%</w:t>
                  </w:r>
                </w:p>
                <w:p>
                  <w:pPr>
                    <w:spacing w:before="40"/>
                    <w:ind w:left="0" w:right="35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54%</w:t>
                  </w:r>
                </w:p>
                <w:p>
                  <w:pPr>
                    <w:spacing w:before="41"/>
                    <w:ind w:left="0" w:right="34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54%</w:t>
                  </w:r>
                </w:p>
                <w:p>
                  <w:pPr>
                    <w:spacing w:before="39"/>
                    <w:ind w:left="0" w:right="33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55%</w:t>
                  </w:r>
                </w:p>
                <w:p>
                  <w:pPr>
                    <w:spacing w:before="40"/>
                    <w:ind w:left="0" w:right="30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56%</w:t>
                  </w:r>
                </w:p>
                <w:p>
                  <w:pPr>
                    <w:spacing w:before="40"/>
                    <w:ind w:left="0" w:right="27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57%</w:t>
                  </w:r>
                </w:p>
                <w:p>
                  <w:pPr>
                    <w:spacing w:before="40"/>
                    <w:ind w:left="0" w:right="20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60%</w:t>
                  </w:r>
                </w:p>
                <w:p>
                  <w:pPr>
                    <w:spacing w:before="40"/>
                    <w:ind w:left="0" w:right="19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61%</w:t>
                  </w:r>
                </w:p>
                <w:p>
                  <w:pPr>
                    <w:spacing w:before="40"/>
                    <w:ind w:left="0" w:right="13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63%</w:t>
                  </w:r>
                </w:p>
                <w:p>
                  <w:pPr>
                    <w:spacing w:before="40"/>
                    <w:ind w:left="0" w:right="1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68%</w:t>
                  </w:r>
                </w:p>
              </w:txbxContent>
            </v:textbox>
            <w10:wrap type="none"/>
          </v:shape>
        </w:pict>
      </w:r>
      <w:r>
        <w:rPr/>
        <w:t>Gráfica</w:t>
      </w:r>
      <w:r>
        <w:rPr>
          <w:spacing w:val="-3"/>
        </w:rPr>
        <w:t> </w:t>
      </w:r>
      <w:r>
        <w:rPr/>
        <w:t>30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1"/>
        <w:ind w:left="897" w:right="0" w:firstLine="0"/>
        <w:jc w:val="center"/>
        <w:rPr>
          <w:b/>
          <w:sz w:val="24"/>
        </w:rPr>
      </w:pPr>
      <w:r>
        <w:rPr/>
        <w:pict>
          <v:shape style="position:absolute;margin-left:135.981598pt;margin-top:-82.145233pt;width:358.15pt;height:68.8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92" w:lineRule="auto" w:before="15"/>
                    <w:ind w:left="269" w:right="19" w:firstLine="497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Chiapas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Distrito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Federal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Michoacán</w:t>
                  </w:r>
                </w:p>
                <w:p>
                  <w:pPr>
                    <w:spacing w:line="292" w:lineRule="auto" w:before="0"/>
                    <w:ind w:left="269" w:right="18" w:firstLine="596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Jalisco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Sinaloa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Veracruz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Nayarit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Guerrero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Aguascalientes</w:t>
                  </w:r>
                </w:p>
                <w:p>
                  <w:pPr>
                    <w:spacing w:line="292" w:lineRule="auto" w:before="0"/>
                    <w:ind w:left="491" w:right="18" w:firstLine="142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Querétaro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Nuevo</w:t>
                  </w:r>
                  <w:r>
                    <w:rPr>
                      <w:rFonts w:ascii="Arial MT" w:hAns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León</w:t>
                  </w:r>
                </w:p>
                <w:p>
                  <w:pPr>
                    <w:spacing w:line="292" w:lineRule="auto" w:before="0"/>
                    <w:ind w:left="233" w:right="18" w:firstLine="569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Oaxaca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Morelos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Chihuahua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Tlaxcala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Guanajuato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San Luis Potosí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Tamaulipas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Durango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Zacatecas</w:t>
                  </w:r>
                </w:p>
                <w:p>
                  <w:pPr>
                    <w:spacing w:line="292" w:lineRule="auto" w:before="0"/>
                    <w:ind w:left="722" w:right="18" w:firstLine="124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México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Yucatán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Sonora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Coahuila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Colima</w:t>
                  </w:r>
                </w:p>
                <w:p>
                  <w:pPr>
                    <w:spacing w:line="292" w:lineRule="auto" w:before="0"/>
                    <w:ind w:left="20" w:right="18" w:firstLine="293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 California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Sur</w:t>
                  </w:r>
                </w:p>
                <w:p>
                  <w:pPr>
                    <w:spacing w:line="292" w:lineRule="auto" w:before="0"/>
                    <w:ind w:left="366" w:right="18" w:firstLine="374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Tabasco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Campeche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Hidalgo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Puebla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Quintana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Roo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Gráfica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31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44.221603pt;margin-top:107.972557pt;width:346.2pt;height:33.950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0" w:right="33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63%</w:t>
                  </w:r>
                </w:p>
                <w:p>
                  <w:pPr>
                    <w:spacing w:before="32"/>
                    <w:ind w:left="0" w:right="28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66%</w:t>
                  </w:r>
                </w:p>
                <w:p>
                  <w:pPr>
                    <w:spacing w:before="33"/>
                    <w:ind w:left="0" w:right="27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67%</w:t>
                  </w:r>
                </w:p>
                <w:p>
                  <w:pPr>
                    <w:spacing w:before="32"/>
                    <w:ind w:left="0" w:right="25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68%</w:t>
                  </w:r>
                </w:p>
                <w:p>
                  <w:pPr>
                    <w:spacing w:before="32"/>
                    <w:ind w:left="0" w:right="20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71%</w:t>
                  </w:r>
                </w:p>
                <w:p>
                  <w:pPr>
                    <w:spacing w:before="33"/>
                    <w:ind w:left="0" w:right="19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72%</w:t>
                  </w:r>
                </w:p>
                <w:p>
                  <w:pPr>
                    <w:spacing w:before="32"/>
                    <w:ind w:left="0" w:right="18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72%</w:t>
                  </w:r>
                </w:p>
                <w:p>
                  <w:pPr>
                    <w:spacing w:before="32"/>
                    <w:ind w:left="0" w:right="17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73%</w:t>
                  </w:r>
                </w:p>
                <w:p>
                  <w:pPr>
                    <w:spacing w:before="32"/>
                    <w:ind w:left="0" w:right="17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73%</w:t>
                  </w:r>
                </w:p>
                <w:p>
                  <w:pPr>
                    <w:spacing w:before="33"/>
                    <w:ind w:left="0" w:right="17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73%</w:t>
                  </w:r>
                </w:p>
                <w:p>
                  <w:pPr>
                    <w:spacing w:before="32"/>
                    <w:ind w:left="0" w:right="16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73%</w:t>
                  </w:r>
                </w:p>
                <w:p>
                  <w:pPr>
                    <w:spacing w:before="32"/>
                    <w:ind w:left="0" w:right="16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73%</w:t>
                  </w:r>
                </w:p>
                <w:p>
                  <w:pPr>
                    <w:spacing w:before="32"/>
                    <w:ind w:left="0" w:right="16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74%</w:t>
                  </w:r>
                </w:p>
                <w:p>
                  <w:pPr>
                    <w:spacing w:before="33"/>
                    <w:ind w:left="0" w:right="16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74%</w:t>
                  </w:r>
                </w:p>
                <w:p>
                  <w:pPr>
                    <w:spacing w:before="32"/>
                    <w:ind w:left="0" w:right="15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74%</w:t>
                  </w:r>
                </w:p>
                <w:p>
                  <w:pPr>
                    <w:spacing w:before="32"/>
                    <w:ind w:left="0" w:right="15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74%</w:t>
                  </w:r>
                </w:p>
                <w:p>
                  <w:pPr>
                    <w:spacing w:before="33"/>
                    <w:ind w:left="0" w:right="14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75%</w:t>
                  </w:r>
                </w:p>
                <w:p>
                  <w:pPr>
                    <w:spacing w:before="32"/>
                    <w:ind w:left="0" w:right="13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75%</w:t>
                  </w:r>
                </w:p>
                <w:p>
                  <w:pPr>
                    <w:spacing w:before="32"/>
                    <w:ind w:left="0" w:right="13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75%</w:t>
                  </w:r>
                </w:p>
                <w:p>
                  <w:pPr>
                    <w:spacing w:before="32"/>
                    <w:ind w:left="0" w:right="13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75%</w:t>
                  </w:r>
                </w:p>
                <w:p>
                  <w:pPr>
                    <w:spacing w:before="33"/>
                    <w:ind w:left="0" w:right="12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76%</w:t>
                  </w:r>
                </w:p>
                <w:p>
                  <w:pPr>
                    <w:spacing w:before="32"/>
                    <w:ind w:left="0" w:right="12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76%</w:t>
                  </w:r>
                </w:p>
                <w:p>
                  <w:pPr>
                    <w:spacing w:before="32"/>
                    <w:ind w:left="0" w:right="12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76%</w:t>
                  </w:r>
                </w:p>
                <w:p>
                  <w:pPr>
                    <w:spacing w:before="32"/>
                    <w:ind w:left="0" w:right="11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77%</w:t>
                  </w:r>
                </w:p>
                <w:p>
                  <w:pPr>
                    <w:spacing w:before="33"/>
                    <w:ind w:left="0" w:right="11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77%</w:t>
                  </w:r>
                </w:p>
                <w:p>
                  <w:pPr>
                    <w:spacing w:before="32"/>
                    <w:ind w:left="0" w:right="10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77%</w:t>
                  </w:r>
                </w:p>
                <w:p>
                  <w:pPr>
                    <w:spacing w:before="32"/>
                    <w:ind w:left="0" w:right="10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77%</w:t>
                  </w:r>
                </w:p>
                <w:p>
                  <w:pPr>
                    <w:spacing w:before="32"/>
                    <w:ind w:left="0" w:right="9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78%</w:t>
                  </w:r>
                </w:p>
                <w:p>
                  <w:pPr>
                    <w:spacing w:before="33"/>
                    <w:ind w:left="0" w:right="6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79%</w:t>
                  </w:r>
                </w:p>
                <w:p>
                  <w:pPr>
                    <w:spacing w:before="32"/>
                    <w:ind w:left="0" w:right="5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80%</w:t>
                  </w:r>
                </w:p>
                <w:p>
                  <w:pPr>
                    <w:spacing w:before="32"/>
                    <w:ind w:left="0" w:right="4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81%</w:t>
                  </w:r>
                </w:p>
                <w:p>
                  <w:pPr>
                    <w:spacing w:before="33"/>
                    <w:ind w:left="0" w:right="1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82%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259" w:lineRule="auto" w:before="90"/>
        <w:ind w:left="1180" w:right="263"/>
      </w:pPr>
      <w:r>
        <w:rPr/>
        <w:pict>
          <v:group style="position:absolute;margin-left:109.875pt;margin-top:-230.961884pt;width:391.55pt;height:206.25pt;mso-position-horizontal-relative:page;mso-position-vertical-relative:paragraph;z-index:15761920" coordorigin="2198,-4619" coordsize="7831,4125">
            <v:shape style="position:absolute;left:2956;top:-3434;width:6771;height:1371" coordorigin="2957,-3433" coordsize="6771,1371" path="m3024,-3114l2957,-3114,2957,-2062,3024,-2062,3024,-3114xm3240,-3169l3173,-3169,3173,-2062,3240,-2062,3240,-3169xm3456,-3177l3389,-3177,3389,-2062,3456,-2062,3456,-3177xm3672,-3198l3605,-3198,3605,-2062,3672,-2062,3672,-3198xm3888,-3241l3821,-3241,3821,-2062,3888,-2062,3888,-3241xm4104,-3258l4037,-3258,4037,-2062,4104,-2062,4104,-3258xm4322,-3268l4253,-3268,4253,-2062,4322,-2062,4322,-3268xm4538,-3273l4469,-3273,4469,-2062,4538,-2062,4538,-3273xm4754,-3277l4685,-3277,4685,-2062,4754,-2062,4754,-3277xm4970,-3280l4903,-3280,4903,-2062,4970,-2062,4970,-3280xm5186,-3282l5119,-3282,5119,-2062,5186,-2062,5186,-3282xm5402,-3285l5335,-3285,5335,-2062,5402,-2062,5402,-3285xm5618,-3287l5551,-3287,5551,-2062,5618,-2062,5618,-3287xm5834,-3287l5767,-3287,5767,-2062,5834,-2062,5834,-3287xm6050,-3292l5983,-3292,5983,-2062,6050,-2062,6050,-3292xm6266,-3299l6199,-3299,6199,-2062,6266,-2062,6266,-3299xm6482,-3306l6415,-3306,6415,-2062,6482,-2062,6482,-3306xm6701,-3313l6631,-3313,6631,-2062,6701,-2062,6701,-3313xm6917,-3313l6847,-3313,6847,-2062,6917,-2062,6917,-3313xm7133,-3318l7063,-3318,7063,-2062,7133,-2062,7133,-3318xm7349,-3323l7282,-3323,7282,-2062,7349,-2062,7349,-3323xm7565,-3328l7498,-3328,7498,-2062,7565,-2062,7565,-3328xm7781,-3328l7714,-3328,7714,-2062,7781,-2062,7781,-3328xm7997,-3340l7930,-3340,7930,-2062,7997,-2062,7997,-3340xm8213,-3340l8146,-3340,8146,-2062,8213,-2062,8213,-3340xm8429,-3342l8362,-3342,8362,-2062,8429,-2062,8429,-3342xm8645,-3342l8578,-3342,8578,-2062,8645,-2062,8645,-3342xm8861,-3357l8794,-3357,8794,-2062,8861,-2062,8861,-3357xm9079,-3383l9010,-3383,9010,-2062,9079,-2062,9079,-3383xm9295,-3397l9226,-3397,9226,-2062,9295,-2062,9295,-3397xm9511,-3409l9442,-3409,9442,-2062,9511,-2062,9511,-3409xm9727,-3433l9660,-3433,9660,-2062,9727,-2062,9727,-3433xe" filled="true" fillcolor="#4471c4" stroked="false">
              <v:path arrowok="t"/>
              <v:fill type="solid"/>
            </v:shape>
            <v:line style="position:absolute" from="2882,-2062" to="9801,-2062" stroked="true" strokeweight=".75pt" strokecolor="#d9d9d9">
              <v:stroke dashstyle="solid"/>
            </v:line>
            <v:shape style="position:absolute;left:2205;top:-4612;width:7816;height:4110" type="#_x0000_t202" filled="false" stroked="true" strokeweight=".75pt" strokecolor="#d9d9d9">
              <v:textbox inset="0,0,0,0">
                <w:txbxContent>
                  <w:p>
                    <w:pPr>
                      <w:spacing w:before="142"/>
                      <w:ind w:left="2152" w:right="884" w:hanging="1254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Porcentaje de docentes inscritos (de instituciones pùblicas)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acreditaron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menos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un curso</w:t>
                    </w:r>
                  </w:p>
                  <w:p>
                    <w:pPr>
                      <w:spacing w:before="150"/>
                      <w:ind w:left="0" w:right="7265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100%</w:t>
                    </w:r>
                  </w:p>
                  <w:p>
                    <w:pPr>
                      <w:spacing w:before="150"/>
                      <w:ind w:left="0" w:right="7267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80%</w:t>
                    </w:r>
                  </w:p>
                  <w:p>
                    <w:pPr>
                      <w:spacing w:before="149"/>
                      <w:ind w:left="0" w:right="7267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60%</w:t>
                    </w:r>
                  </w:p>
                  <w:p>
                    <w:pPr>
                      <w:spacing w:before="150"/>
                      <w:ind w:left="0" w:right="7267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40%</w:t>
                    </w:r>
                  </w:p>
                  <w:p>
                    <w:pPr>
                      <w:spacing w:before="149"/>
                      <w:ind w:left="0" w:right="7267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20%</w:t>
                    </w:r>
                  </w:p>
                  <w:p>
                    <w:pPr>
                      <w:spacing w:before="149"/>
                      <w:ind w:left="0" w:right="7267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0%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3.981598pt;margin-top:-99.316727pt;width:346.2pt;height:68.8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83" w:lineRule="auto" w:before="15"/>
                    <w:ind w:left="580" w:right="18" w:firstLine="266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Nayarit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Chiapas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Oaxaca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Michoacán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Durango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Chihuahua</w:t>
                  </w:r>
                </w:p>
                <w:p>
                  <w:pPr>
                    <w:spacing w:line="283" w:lineRule="auto" w:before="0"/>
                    <w:ind w:left="713" w:right="18" w:firstLine="133"/>
                    <w:jc w:val="both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México</w:t>
                  </w:r>
                  <w:r>
                    <w:rPr>
                      <w:rFonts w:ascii="Arial MT" w:hAnsi="Arial MT"/>
                      <w:color w:val="585858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Coahuila</w:t>
                  </w:r>
                  <w:r>
                    <w:rPr>
                      <w:rFonts w:ascii="Arial MT" w:hAnsi="Arial MT"/>
                      <w:color w:val="585858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Guerrero</w:t>
                  </w:r>
                </w:p>
                <w:p>
                  <w:pPr>
                    <w:spacing w:line="181" w:lineRule="exact" w:before="0"/>
                    <w:ind w:left="0" w:right="1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Sur</w:t>
                  </w:r>
                </w:p>
                <w:p>
                  <w:pPr>
                    <w:spacing w:line="280" w:lineRule="auto" w:before="28"/>
                    <w:ind w:left="268" w:right="18" w:firstLine="516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Morelos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Baja California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Distrito Federal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Quintana</w:t>
                  </w:r>
                  <w:r>
                    <w:rPr>
                      <w:rFonts w:ascii="Arial MT"/>
                      <w:color w:val="585858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Roo</w:t>
                  </w:r>
                </w:p>
                <w:p>
                  <w:pPr>
                    <w:spacing w:line="280" w:lineRule="auto" w:before="4"/>
                    <w:ind w:left="268" w:right="18" w:firstLine="445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Veracruz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Sonora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Tlaxcala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Aguascalientes</w:t>
                  </w:r>
                </w:p>
                <w:p>
                  <w:pPr>
                    <w:spacing w:before="4"/>
                    <w:ind w:left="0" w:right="1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Zacatecas</w:t>
                  </w:r>
                </w:p>
                <w:p>
                  <w:pPr>
                    <w:spacing w:line="283" w:lineRule="auto" w:before="32"/>
                    <w:ind w:left="526" w:right="18" w:firstLine="329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Colima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Tabasco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Sinaloa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Tamaulipas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Campeche</w:t>
                  </w:r>
                </w:p>
                <w:p>
                  <w:pPr>
                    <w:spacing w:line="179" w:lineRule="exact" w:before="0"/>
                    <w:ind w:left="0" w:right="18" w:firstLine="0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San</w:t>
                  </w:r>
                  <w:r>
                    <w:rPr>
                      <w:rFonts w:ascii="Arial MT" w:hAnsi="Arial MT"/>
                      <w:color w:val="585858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Luis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Potosí</w:t>
                  </w:r>
                </w:p>
                <w:p>
                  <w:pPr>
                    <w:spacing w:line="283" w:lineRule="auto" w:before="28"/>
                    <w:ind w:left="490" w:right="18" w:firstLine="374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Jalisco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Puebla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Querétaro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Hidalgo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Guanajuato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Yucatán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Nuevo</w:t>
                  </w:r>
                  <w:r>
                    <w:rPr>
                      <w:rFonts w:ascii="Arial MT" w:hAnsi="Arial MT"/>
                      <w:color w:val="585858"/>
                      <w:spacing w:val="-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León</w:t>
                  </w:r>
                </w:p>
              </w:txbxContent>
            </v:textbox>
            <w10:wrap type="none"/>
          </v:shape>
        </w:pict>
      </w:r>
      <w:r>
        <w:rPr/>
        <w:t>Las diferencias entre entidades, en los porcentajes de docentes acreditados por docentes inscritos,</w:t>
      </w:r>
      <w:r>
        <w:rPr>
          <w:spacing w:val="-57"/>
        </w:rPr>
        <w:t> </w:t>
      </w:r>
      <w:r>
        <w:rPr/>
        <w:t>son menores que las diferencias en cuanto a tasas de cobertura. A pesar de esto, mientras que en</w:t>
      </w:r>
      <w:r>
        <w:rPr>
          <w:spacing w:val="1"/>
        </w:rPr>
        <w:t> </w:t>
      </w:r>
      <w:r>
        <w:rPr/>
        <w:t>Nuevo León el porcentaje de docentes inscritos que acreditó al menos un curso es de 82 por</w:t>
      </w:r>
      <w:r>
        <w:rPr>
          <w:spacing w:val="1"/>
        </w:rPr>
        <w:t> </w:t>
      </w:r>
      <w:r>
        <w:rPr/>
        <w:t>ciento, en cuatro entidades todavía no se llega al 70 por ciento, a saber, Michoacán Oaxaca,</w:t>
      </w:r>
      <w:r>
        <w:rPr>
          <w:spacing w:val="1"/>
        </w:rPr>
        <w:t> </w:t>
      </w:r>
      <w:r>
        <w:rPr/>
        <w:t>Chiapas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Nayarit.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80"/>
      </w:pPr>
      <w:r>
        <w:rPr>
          <w:color w:val="2E5395"/>
        </w:rPr>
        <w:t>Comparación</w:t>
      </w:r>
      <w:r>
        <w:rPr>
          <w:color w:val="2E5395"/>
          <w:spacing w:val="-2"/>
        </w:rPr>
        <w:t> </w:t>
      </w:r>
      <w:r>
        <w:rPr>
          <w:color w:val="2E5395"/>
        </w:rPr>
        <w:t>con</w:t>
      </w:r>
      <w:r>
        <w:rPr>
          <w:color w:val="2E5395"/>
          <w:spacing w:val="-2"/>
        </w:rPr>
        <w:t> </w:t>
      </w:r>
      <w:r>
        <w:rPr>
          <w:color w:val="2E5395"/>
        </w:rPr>
        <w:t>PROFORDEMS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59" w:lineRule="auto"/>
        <w:ind w:left="1180" w:right="275"/>
        <w:jc w:val="both"/>
      </w:pPr>
      <w:r>
        <w:rPr/>
        <w:t>La razón de docentes acreditados entre docentes inscritos, para el segundo año de operación de la</w:t>
      </w:r>
      <w:r>
        <w:rPr>
          <w:spacing w:val="-57"/>
        </w:rPr>
        <w:t> </w:t>
      </w:r>
      <w:r>
        <w:rPr/>
        <w:t>ENF es menor, aunque muy similar, a la observada para el segundo año de implementación del</w:t>
      </w:r>
      <w:r>
        <w:rPr>
          <w:spacing w:val="1"/>
        </w:rPr>
        <w:t> </w:t>
      </w:r>
      <w:r>
        <w:rPr/>
        <w:t>PROFORDEMS. No obstante lo anterior, una diferencia fundamental entre los dos programas es</w:t>
      </w:r>
      <w:r>
        <w:rPr>
          <w:spacing w:val="1"/>
        </w:rPr>
        <w:t> </w:t>
      </w:r>
      <w:r>
        <w:rPr/>
        <w:t>que la ENF se ofrece mediante cursos en línea que por lo general tienen una tasa de terminación</w:t>
      </w:r>
      <w:r>
        <w:rPr>
          <w:spacing w:val="1"/>
        </w:rPr>
        <w:t> </w:t>
      </w:r>
      <w:r>
        <w:rPr/>
        <w:t>mucho menor. Que la ENF tenga, entonces, un nivel similar que el PROFORDEMS para este</w:t>
      </w:r>
      <w:r>
        <w:rPr>
          <w:spacing w:val="1"/>
        </w:rPr>
        <w:t> </w:t>
      </w:r>
      <w:r>
        <w:rPr/>
        <w:t>indicador</w:t>
      </w:r>
      <w:r>
        <w:rPr>
          <w:spacing w:val="-7"/>
        </w:rPr>
        <w:t> </w:t>
      </w:r>
      <w:r>
        <w:rPr/>
        <w:t>tomando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</w:t>
      </w:r>
      <w:r>
        <w:rPr>
          <w:spacing w:val="-6"/>
        </w:rPr>
        <w:t> </w:t>
      </w:r>
      <w:r>
        <w:rPr/>
        <w:t>esta</w:t>
      </w:r>
      <w:r>
        <w:rPr>
          <w:spacing w:val="-4"/>
        </w:rPr>
        <w:t> </w:t>
      </w:r>
      <w:r>
        <w:rPr/>
        <w:t>diferencia,</w:t>
      </w:r>
      <w:r>
        <w:rPr>
          <w:spacing w:val="-5"/>
        </w:rPr>
        <w:t> </w:t>
      </w:r>
      <w:r>
        <w:rPr/>
        <w:t>contextualiza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8"/>
        </w:rPr>
        <w:t> </w:t>
      </w:r>
      <w:r>
        <w:rPr/>
        <w:t>positiva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estrategia</w:t>
      </w:r>
      <w:r>
        <w:rPr>
          <w:spacing w:val="-4"/>
        </w:rPr>
        <w:t> </w:t>
      </w:r>
      <w:r>
        <w:rPr/>
        <w:t>actual.</w:t>
      </w:r>
      <w:r>
        <w:rPr>
          <w:spacing w:val="-58"/>
        </w:rPr>
        <w:t> </w:t>
      </w:r>
      <w:r>
        <w:rPr/>
        <w:t>Por otro lado, existen diferencias claras en otros indicadores, también considerando los primeros</w:t>
      </w:r>
      <w:r>
        <w:rPr>
          <w:spacing w:val="1"/>
        </w:rPr>
        <w:t> </w:t>
      </w:r>
      <w:r>
        <w:rPr/>
        <w:t>dos años de cada programa. La cobertura de la ENF en cuanto a docentes acreditados es más del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observó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PROFORDEMS,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coberturas,</w:t>
      </w:r>
      <w:r>
        <w:rPr>
          <w:spacing w:val="-1"/>
        </w:rPr>
        <w:t> </w:t>
      </w:r>
      <w:r>
        <w:rPr/>
        <w:t>con base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docentes inscritos, es inclusive mayor.</w:t>
      </w:r>
    </w:p>
    <w:p>
      <w:pPr>
        <w:pStyle w:val="BodyText"/>
        <w:rPr>
          <w:sz w:val="26"/>
        </w:rPr>
      </w:pPr>
    </w:p>
    <w:p>
      <w:pPr>
        <w:pStyle w:val="Heading2"/>
        <w:spacing w:before="163"/>
      </w:pPr>
      <w:r>
        <w:rPr/>
        <w:t>Gráfica</w:t>
      </w:r>
      <w:r>
        <w:rPr>
          <w:spacing w:val="-2"/>
        </w:rPr>
        <w:t> </w:t>
      </w:r>
      <w:r>
        <w:rPr/>
        <w:t>32</w:t>
      </w:r>
    </w:p>
    <w:p>
      <w:pPr>
        <w:spacing w:after="0"/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ind w:left="2252"/>
        <w:rPr>
          <w:sz w:val="20"/>
        </w:rPr>
      </w:pPr>
      <w:r>
        <w:rPr>
          <w:sz w:val="20"/>
        </w:rPr>
        <w:pict>
          <v:group style="width:359.6pt;height:210.6pt;mso-position-horizontal-relative:char;mso-position-vertical-relative:line" coordorigin="0,0" coordsize="7192,4212">
            <v:shape style="position:absolute;left:1238;top:1634;width:4625;height:2131" coordorigin="1239,1635" coordsize="4625,2131" path="m1704,3353l1239,3353,1239,3765,1704,3765,1704,3353xm3783,3233l3317,3233,3317,3765,3783,3765,3783,3233xm5864,1635l5396,1635,5396,3765,5864,3765,5864,1635xe" filled="true" fillcolor="#ec7c30" stroked="false">
              <v:path arrowok="t"/>
              <v:fill type="solid"/>
            </v:shape>
            <v:shape style="position:absolute;left:1831;top:1728;width:4623;height:2037" coordorigin="1832,1728" coordsize="4623,2037" path="m2297,2705l1832,2705,1832,3765,2297,3765,2297,2705xm4376,2338l3910,2338,3910,3765,4376,3765,4376,2338xm6454,1728l5988,1728,5988,3765,6454,3765,6454,1728xe" filled="true" fillcolor="#ffc000" stroked="false">
              <v:path arrowok="t"/>
              <v:fill type="solid"/>
            </v:shape>
            <v:line style="position:absolute" from="729,3765" to="6964,3765" stroked="true" strokeweight=".75pt" strokecolor="#d9d9d9">
              <v:stroke dashstyle="solid"/>
            </v:line>
            <v:rect style="position:absolute;left:745;top:1146;width:91;height:91" filled="true" fillcolor="#ec7c30" stroked="false">
              <v:fill type="solid"/>
            </v:rect>
            <v:rect style="position:absolute;left:2914;top:1146;width:91;height:91" filled="true" fillcolor="#ffc000" stroked="false">
              <v:fill type="solid"/>
            </v:rect>
            <v:rect style="position:absolute;left:7;top:7;width:7177;height:4197" filled="false" stroked="true" strokeweight=".75pt" strokecolor="#d9d9d9">
              <v:stroke dashstyle="solid"/>
            </v:rect>
            <v:shape style="position:absolute;left:873;top:62;width:5627;height:1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9" w:right="18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Cobertura y razón de acreditados/inscritos de docentes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de escuelas pùblicas al segundo año del programa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(Profordems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ENF)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Profordems-Públicos</w:t>
                    </w:r>
                  </w:p>
                </w:txbxContent>
              </v:textbox>
              <w10:wrap type="none"/>
            </v:shape>
            <v:shape style="position:absolute;left:138;top:1475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3043;top:1086;width:3489;height:555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Estrategia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Formación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Docente-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Públicos</w:t>
                    </w:r>
                  </w:p>
                  <w:p>
                    <w:pPr>
                      <w:spacing w:before="74"/>
                      <w:ind w:left="0" w:right="81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77.7%</w:t>
                    </w:r>
                    <w:r>
                      <w:rPr>
                        <w:rFonts w:ascii="Arial MT"/>
                        <w:color w:val="404040"/>
                        <w:spacing w:val="47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8"/>
                        <w:sz w:val="16"/>
                      </w:rPr>
                      <w:t>74.3%</w:t>
                    </w:r>
                  </w:p>
                </w:txbxContent>
              </v:textbox>
              <w10:wrap type="none"/>
            </v:shape>
            <v:shape style="position:absolute;left:138;top:20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3915;top:2070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52.0%</w:t>
                    </w:r>
                  </w:p>
                </w:txbxContent>
              </v:textbox>
              <w10:wrap type="none"/>
            </v:shape>
            <v:shape style="position:absolute;left:138;top:257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836;top:243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38.6%</w:t>
                    </w:r>
                  </w:p>
                </w:txbxContent>
              </v:textbox>
              <w10:wrap type="none"/>
            </v:shape>
            <v:shape style="position:absolute;left:138;top:312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1244;top:308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15.0%</w:t>
                    </w:r>
                  </w:p>
                </w:txbxContent>
              </v:textbox>
              <w10:wrap type="none"/>
            </v:shape>
            <v:shape style="position:absolute;left:3323;top:2966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19.4%</w:t>
                    </w:r>
                  </w:p>
                </w:txbxContent>
              </v:textbox>
              <w10:wrap type="none"/>
            </v:shape>
            <v:shape style="position:absolute;left:226;top:3670;width:38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293;top:3874;width:97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Acreditados</w:t>
                    </w:r>
                  </w:p>
                </w:txbxContent>
              </v:textbox>
              <w10:wrap type="none"/>
            </v:shape>
            <v:shape style="position:absolute;left:3512;top:3874;width:69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Inscritos</w:t>
                    </w:r>
                  </w:p>
                </w:txbxContent>
              </v:textbox>
              <w10:wrap type="none"/>
            </v:shape>
            <v:shape style="position:absolute;left:5091;top:3874;width:169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Acreditados/Inscritos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90"/>
        <w:ind w:left="1180" w:right="276"/>
        <w:jc w:val="both"/>
      </w:pPr>
      <w:r>
        <w:rPr/>
        <w:t>Si el análisis se restringe a lo observado en las instituciones federales, las conclusiones son</w:t>
      </w:r>
      <w:r>
        <w:rPr>
          <w:spacing w:val="1"/>
        </w:rPr>
        <w:t> </w:t>
      </w:r>
      <w:r>
        <w:rPr/>
        <w:t>similares (Gráfica 33). En primer lugar, la razón de docentes acreditados respecto a los inscritos</w:t>
      </w:r>
      <w:r>
        <w:rPr>
          <w:spacing w:val="1"/>
        </w:rPr>
        <w:t> </w:t>
      </w:r>
      <w:r>
        <w:rPr/>
        <w:t>es</w:t>
      </w:r>
      <w:r>
        <w:rPr>
          <w:spacing w:val="-6"/>
        </w:rPr>
        <w:t> </w:t>
      </w:r>
      <w:r>
        <w:rPr/>
        <w:t>muy</w:t>
      </w:r>
      <w:r>
        <w:rPr>
          <w:spacing w:val="-10"/>
        </w:rPr>
        <w:t> </w:t>
      </w:r>
      <w:r>
        <w:rPr/>
        <w:t>parecida</w:t>
      </w:r>
      <w:r>
        <w:rPr>
          <w:spacing w:val="-1"/>
        </w:rPr>
        <w:t> </w:t>
      </w:r>
      <w:r>
        <w:rPr/>
        <w:t>y,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segundo</w:t>
      </w:r>
      <w:r>
        <w:rPr>
          <w:spacing w:val="-5"/>
        </w:rPr>
        <w:t> </w:t>
      </w:r>
      <w:r>
        <w:rPr/>
        <w:t>lugar,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mayores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ENF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razón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más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dos a</w:t>
      </w:r>
      <w:r>
        <w:rPr>
          <w:spacing w:val="-1"/>
        </w:rPr>
        <w:t> </w:t>
      </w:r>
      <w:r>
        <w:rPr/>
        <w:t>uno con respecto a PROFORDEMS.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after="13"/>
      </w:pPr>
      <w:r>
        <w:rPr/>
        <w:t>Gráfica</w:t>
      </w:r>
      <w:r>
        <w:rPr>
          <w:spacing w:val="-2"/>
        </w:rPr>
        <w:t> </w:t>
      </w:r>
      <w:r>
        <w:rPr/>
        <w:t>33</w:t>
      </w:r>
    </w:p>
    <w:p>
      <w:pPr>
        <w:pStyle w:val="BodyText"/>
        <w:ind w:left="2252"/>
        <w:rPr>
          <w:sz w:val="20"/>
        </w:rPr>
      </w:pPr>
      <w:r>
        <w:rPr>
          <w:sz w:val="20"/>
        </w:rPr>
        <w:pict>
          <v:group style="width:359.6pt;height:210.95pt;mso-position-horizontal-relative:char;mso-position-vertical-relative:line" coordorigin="0,0" coordsize="7192,4219">
            <v:shape style="position:absolute;left:1238;top:1709;width:4625;height:2097" coordorigin="1239,1710" coordsize="4625,2097" path="m1704,3241l1239,3241,1239,3806,1704,3806,1704,3241xm3783,3066l3317,3066,3317,3806,3783,3806,3783,3066xm5864,1710l5396,1710,5396,3806,5864,3806,5864,1710xe" filled="true" fillcolor="#4471c4" stroked="false">
              <v:path arrowok="t"/>
              <v:fill type="solid"/>
            </v:shape>
            <v:shape style="position:absolute;left:1831;top:1733;width:4623;height:2073" coordorigin="1832,1734" coordsize="4623,2073" path="m2297,2399l1832,2399,1832,3806,2297,3806,2297,2399xm4376,1935l3910,1935,3910,3806,4376,3806,4376,1935xm6454,1734l5988,1734,5988,3806,6454,3806,6454,1734xe" filled="true" fillcolor="#a4a4a4" stroked="false">
              <v:path arrowok="t"/>
              <v:fill type="solid"/>
            </v:shape>
            <v:line style="position:absolute" from="729,3806" to="6964,3806" stroked="true" strokeweight=".75pt" strokecolor="#d9d9d9">
              <v:stroke dashstyle="solid"/>
            </v:line>
            <v:rect style="position:absolute;left:665;top:1180;width:91;height:91" filled="true" fillcolor="#4471c4" stroked="false">
              <v:fill type="solid"/>
            </v:rect>
            <v:rect style="position:absolute;left:2874;top:1180;width:91;height:91" filled="true" fillcolor="#a4a4a4" stroked="false">
              <v:fill type="solid"/>
            </v:rect>
            <v:rect style="position:absolute;left:7;top:7;width:7177;height:4204" filled="false" stroked="true" strokeweight=".75pt" strokecolor="#d9d9d9">
              <v:stroke dashstyle="solid"/>
            </v:rect>
            <v:shape style="position:absolute;left:793;top:165;width:5500;height:11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4" w:right="18" w:hanging="2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Cobertura y razón de acreditados/inscritos 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docentes de escuelas federales al segundo año del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6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programa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(Profordems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ENF)</w:t>
                    </w:r>
                  </w:p>
                  <w:p>
                    <w:pPr>
                      <w:spacing w:before="191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Profordems-Federales</w:t>
                    </w:r>
                  </w:p>
                </w:txbxContent>
              </v:textbox>
              <w10:wrap type="none"/>
            </v:shape>
            <v:shape style="position:absolute;left:138;top:151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3004;top:1121;width:3609;height:72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Estrategia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Formación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Docente-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Federales</w:t>
                    </w:r>
                  </w:p>
                  <w:p>
                    <w:pPr>
                      <w:spacing w:before="115"/>
                      <w:ind w:left="239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76.2%</w:t>
                    </w:r>
                    <w:r>
                      <w:rPr>
                        <w:rFonts w:ascii="Arial MT"/>
                        <w:color w:val="404040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404040"/>
                        <w:position w:val="-2"/>
                        <w:sz w:val="16"/>
                      </w:rPr>
                      <w:t>75.3%</w:t>
                    </w:r>
                  </w:p>
                  <w:p>
                    <w:pPr>
                      <w:spacing w:before="12"/>
                      <w:ind w:left="91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68.0%</w:t>
                    </w:r>
                  </w:p>
                </w:txbxContent>
              </v:textbox>
              <w10:wrap type="none"/>
            </v:shape>
            <v:shape style="position:absolute;left:138;top:206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1836;top:213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138;top:261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3323;top:2797;width:476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26.9%</w:t>
                    </w:r>
                  </w:p>
                </w:txbxContent>
              </v:textbox>
              <w10:wrap type="none"/>
            </v:shape>
            <v:shape style="position:absolute;left:1244;top:297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20.5%</w:t>
                    </w:r>
                  </w:p>
                </w:txbxContent>
              </v:textbox>
              <w10:wrap type="none"/>
            </v:shape>
            <v:shape style="position:absolute;left:138;top:3162;width:475;height:73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20.0%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159"/>
                      <w:ind w:left="8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1346;top:3902;width:86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Acreditados</w:t>
                    </w:r>
                  </w:p>
                </w:txbxContent>
              </v:textbox>
              <w10:wrap type="none"/>
            </v:shape>
            <v:shape style="position:absolute;left:3549;top:3902;width:61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Inscritos</w:t>
                    </w:r>
                  </w:p>
                </w:txbxContent>
              </v:textbox>
              <w10:wrap type="none"/>
            </v:shape>
            <v:shape style="position:absolute;left:5183;top:3902;width:150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Acreditados/Inscritos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44"/>
        <w:ind w:left="1180" w:right="454"/>
      </w:pPr>
      <w:r>
        <w:rPr/>
        <w:t>Desagregando el indicador de porcentaje de docentes acreditados al segundo año del programa,</w:t>
      </w:r>
      <w:r>
        <w:rPr>
          <w:spacing w:val="-57"/>
        </w:rPr>
        <w:t> </w:t>
      </w:r>
      <w:r>
        <w:rPr/>
        <w:t>se observan diferencias importantes por institución federal (Gráfica 34). Si la ENF ha sido casi</w:t>
      </w:r>
      <w:r>
        <w:rPr>
          <w:spacing w:val="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DGETA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-1"/>
        </w:rPr>
        <w:t> </w:t>
      </w:r>
      <w:r>
        <w:rPr/>
        <w:t>inscripción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docentes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muy</w:t>
      </w:r>
      <w:r>
        <w:rPr>
          <w:spacing w:val="-6"/>
        </w:rPr>
        <w:t> </w:t>
      </w:r>
      <w:r>
        <w:rPr/>
        <w:t>alta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acreditación,</w:t>
      </w:r>
      <w:r>
        <w:rPr>
          <w:spacing w:val="-1"/>
        </w:rPr>
        <w:t> </w:t>
      </w:r>
      <w:r>
        <w:rPr/>
        <w:t>las</w:t>
      </w:r>
      <w:r>
        <w:rPr>
          <w:spacing w:val="-57"/>
        </w:rPr>
        <w:t> </w:t>
      </w:r>
      <w:r>
        <w:rPr/>
        <w:t>diferencias de cobertura con respecto a PROFORDEMS son también las más grandes para esta</w:t>
      </w:r>
      <w:r>
        <w:rPr>
          <w:spacing w:val="1"/>
        </w:rPr>
        <w:t> </w:t>
      </w:r>
      <w:r>
        <w:rPr/>
        <w:t>institución: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 de</w:t>
      </w:r>
      <w:r>
        <w:rPr>
          <w:spacing w:val="-1"/>
        </w:rPr>
        <w:t> </w:t>
      </w:r>
      <w:r>
        <w:rPr/>
        <w:t>docentes acreditados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más de</w:t>
      </w:r>
      <w:r>
        <w:rPr>
          <w:spacing w:val="-2"/>
        </w:rPr>
        <w:t> </w:t>
      </w:r>
      <w:r>
        <w:rPr/>
        <w:t>tres</w:t>
      </w:r>
      <w:r>
        <w:rPr>
          <w:spacing w:val="-1"/>
        </w:rPr>
        <w:t> </w:t>
      </w:r>
      <w:r>
        <w:rPr/>
        <w:t>veces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alcanzó</w:t>
      </w:r>
    </w:p>
    <w:p>
      <w:pPr>
        <w:spacing w:after="0"/>
        <w:sectPr>
          <w:pgSz w:w="12240" w:h="15840"/>
          <w:pgMar w:header="0" w:footer="1012" w:top="1440" w:bottom="1200" w:left="260" w:right="1160"/>
        </w:sectPr>
      </w:pPr>
    </w:p>
    <w:p>
      <w:pPr>
        <w:pStyle w:val="BodyText"/>
        <w:spacing w:before="74"/>
        <w:ind w:left="1180" w:right="362"/>
        <w:jc w:val="both"/>
      </w:pPr>
      <w:r>
        <w:rPr/>
        <w:pict>
          <v:shape style="position:absolute;margin-left:158.571594pt;margin-top:637.135803pt;width:335.9pt;height:68.8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273" w:lineRule="auto" w:before="15"/>
                    <w:ind w:left="269" w:right="18" w:firstLine="578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Nayarit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Chiapas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Jalisco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Querétaro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Distrito</w:t>
                  </w:r>
                  <w:r>
                    <w:rPr>
                      <w:rFonts w:ascii="Arial MT" w:hAnsi="Arial MT"/>
                      <w:color w:val="585858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Federal</w:t>
                  </w:r>
                </w:p>
                <w:p>
                  <w:pPr>
                    <w:spacing w:line="273" w:lineRule="auto" w:before="0"/>
                    <w:ind w:left="269" w:right="18" w:hanging="36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San Luis Potosí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Aguascalientes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Michoacán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Tamaulipas</w:t>
                  </w:r>
                </w:p>
                <w:p>
                  <w:pPr>
                    <w:spacing w:line="273" w:lineRule="auto" w:before="0"/>
                    <w:ind w:left="491" w:right="18" w:firstLine="329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Sinaloa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Veracruz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Nuevo</w:t>
                  </w:r>
                  <w:r>
                    <w:rPr>
                      <w:rFonts w:ascii="Arial MT" w:hAns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pacing w:val="-1"/>
                      <w:sz w:val="16"/>
                    </w:rPr>
                    <w:t>León</w:t>
                  </w:r>
                </w:p>
                <w:p>
                  <w:pPr>
                    <w:spacing w:line="273" w:lineRule="auto" w:before="0"/>
                    <w:ind w:left="526" w:right="18" w:firstLine="258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Morelos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Tlaxcala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Hidalgo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Guanajuato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Guerrero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Durango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Chihuahua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Oaxaca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Zacatecas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Coahuila</w:t>
                  </w:r>
                </w:p>
                <w:p>
                  <w:pPr>
                    <w:spacing w:line="183" w:lineRule="exact" w:before="0"/>
                    <w:ind w:left="0" w:right="2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</w:p>
                <w:p>
                  <w:pPr>
                    <w:spacing w:line="273" w:lineRule="auto" w:before="24"/>
                    <w:ind w:left="580" w:right="18" w:firstLine="186"/>
                    <w:jc w:val="righ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585858"/>
                      <w:sz w:val="16"/>
                    </w:rPr>
                    <w:t>Yucatán</w:t>
                  </w:r>
                  <w:r>
                    <w:rPr>
                      <w:rFonts w:ascii="Arial MT" w:hAns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Sonora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Colima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México</w:t>
                  </w:r>
                  <w:r>
                    <w:rPr>
                      <w:rFonts w:ascii="Arial MT" w:hAns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sz w:val="16"/>
                    </w:rPr>
                    <w:t>Campeche</w:t>
                  </w:r>
                </w:p>
                <w:p>
                  <w:pPr>
                    <w:spacing w:line="184" w:lineRule="exact" w:before="0"/>
                    <w:ind w:left="0" w:right="19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California</w:t>
                  </w:r>
                  <w:r>
                    <w:rPr>
                      <w:rFonts w:ascii="Arial MT"/>
                      <w:color w:val="585858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Sur</w:t>
                  </w:r>
                </w:p>
                <w:p>
                  <w:pPr>
                    <w:spacing w:line="273" w:lineRule="auto" w:before="21"/>
                    <w:ind w:left="366" w:right="18" w:firstLine="374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Tabasco</w:t>
                  </w:r>
                  <w:r>
                    <w:rPr>
                      <w:rFonts w:ascii="Arial MT"/>
                      <w:color w:val="585858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Puebla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Quintana</w:t>
                  </w:r>
                  <w:r>
                    <w:rPr>
                      <w:rFonts w:ascii="Arial MT"/>
                      <w:color w:val="585858"/>
                      <w:spacing w:val="-8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Roo</w:t>
                  </w:r>
                </w:p>
              </w:txbxContent>
            </v:textbox>
            <w10:wrap type="none"/>
          </v:shape>
        </w:pict>
      </w:r>
      <w:r>
        <w:rPr/>
        <w:t>PROFORDEMS en su segundo año. Las siguientes mayores diferencias en cuanto a cobertura se</w:t>
      </w:r>
      <w:r>
        <w:rPr>
          <w:spacing w:val="-58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DGB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en COLBACH</w:t>
      </w:r>
      <w:r>
        <w:rPr>
          <w:spacing w:val="1"/>
        </w:rPr>
        <w:t> </w:t>
      </w:r>
      <w:r>
        <w:rPr/>
        <w:t>alcanzando</w:t>
      </w:r>
      <w:r>
        <w:rPr>
          <w:spacing w:val="-1"/>
        </w:rPr>
        <w:t> </w:t>
      </w:r>
      <w:r>
        <w:rPr/>
        <w:t>diferencias similares.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1" w:after="15"/>
      </w:pPr>
      <w:r>
        <w:rPr/>
        <w:t>Gráfica</w:t>
      </w:r>
      <w:r>
        <w:rPr>
          <w:spacing w:val="-2"/>
        </w:rPr>
        <w:t> </w:t>
      </w:r>
      <w:r>
        <w:rPr/>
        <w:t>34</w:t>
      </w:r>
    </w:p>
    <w:p>
      <w:pPr>
        <w:pStyle w:val="BodyText"/>
        <w:ind w:left="2252"/>
        <w:rPr>
          <w:sz w:val="20"/>
        </w:rPr>
      </w:pPr>
      <w:r>
        <w:rPr>
          <w:sz w:val="20"/>
        </w:rPr>
        <w:pict>
          <v:group style="width:359.9pt;height:186.75pt;mso-position-horizontal-relative:char;mso-position-vertical-relative:line" coordorigin="0,0" coordsize="7198,3735">
            <v:rect style="position:absolute;left:1017;top:2936;width:200;height:386" filled="true" fillcolor="#4471c4" stroked="false">
              <v:fill type="solid"/>
            </v:rect>
            <v:rect style="position:absolute;left:1269;top:2560;width:197;height:763" filled="true" fillcolor="#ec7c30" stroked="false">
              <v:fill type="solid"/>
            </v:rect>
            <v:rect style="position:absolute;left:1901;top:2797;width:197;height:525" filled="true" fillcolor="#4471c4" stroked="false">
              <v:fill type="solid"/>
            </v:rect>
            <v:rect style="position:absolute;left:2150;top:1837;width:197;height:1485" filled="true" fillcolor="#ec7c30" stroked="false">
              <v:fill type="solid"/>
            </v:rect>
            <v:rect style="position:absolute;left:2781;top:2920;width:197;height:403" filled="true" fillcolor="#4471c4" stroked="false">
              <v:fill type="solid"/>
            </v:rect>
            <v:rect style="position:absolute;left:3031;top:2250;width:200;height:1072" filled="true" fillcolor="#ec7c30" stroked="false">
              <v:fill type="solid"/>
            </v:rect>
            <v:rect style="position:absolute;left:3662;top:2324;width:197;height:998" filled="true" fillcolor="#4471c4" stroked="false">
              <v:fill type="solid"/>
            </v:rect>
            <v:rect style="position:absolute;left:3912;top:1669;width:200;height:1653" filled="true" fillcolor="#ec7c30" stroked="false">
              <v:fill type="solid"/>
            </v:rect>
            <v:rect style="position:absolute;left:4543;top:2792;width:197;height:530" filled="true" fillcolor="#4471c4" stroked="false">
              <v:fill type="solid"/>
            </v:rect>
            <v:rect style="position:absolute;left:4795;top:1501;width:197;height:1821" filled="true" fillcolor="#ec7c30" stroked="false">
              <v:fill type="solid"/>
            </v:rect>
            <v:rect style="position:absolute;left:5424;top:2720;width:197;height:602" filled="true" fillcolor="#4471c4" stroked="false">
              <v:fill type="solid"/>
            </v:rect>
            <v:rect style="position:absolute;left:5676;top:1919;width:197;height:1403" filled="true" fillcolor="#ec7c30" stroked="false">
              <v:fill type="solid"/>
            </v:rect>
            <v:rect style="position:absolute;left:6305;top:3268;width:200;height:55" filled="true" fillcolor="#4471c4" stroked="false">
              <v:fill type="solid"/>
            </v:rect>
            <v:rect style="position:absolute;left:6557;top:3124;width:197;height:199" filled="true" fillcolor="#ec7c30" stroked="false">
              <v:fill type="solid"/>
            </v:rect>
            <v:line style="position:absolute" from="803,3322" to="6970,3322" stroked="true" strokeweight=".75pt" strokecolor="#d9d9d9">
              <v:stroke dashstyle="solid"/>
            </v:line>
            <v:rect style="position:absolute;left:1593;top:927;width:91;height:91" filled="true" fillcolor="#4471c4" stroked="false">
              <v:fill type="solid"/>
            </v:rect>
            <v:rect style="position:absolute;left:4073;top:927;width:91;height:91" filled="true" fillcolor="#ec7c30" stroked="false">
              <v:fill type="solid"/>
            </v:rect>
            <v:rect style="position:absolute;left:7;top:7;width:7183;height:3720" filled="false" stroked="true" strokeweight=".75pt" strokecolor="#d9d9d9">
              <v:stroke dashstyle="solid"/>
            </v:rect>
            <v:shape style="position:absolute;left:798;top:163;width:5621;height:90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Cobertura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segundo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año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del programa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(docentes</w:t>
                    </w:r>
                  </w:p>
                  <w:p>
                    <w:pPr>
                      <w:spacing w:line="253" w:lineRule="exact" w:before="0"/>
                      <w:ind w:left="4" w:right="18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federales</w:t>
                    </w:r>
                    <w:r>
                      <w:rPr>
                        <w:rFonts w:ascii="Arial"/>
                        <w:b/>
                        <w:color w:val="585858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85858"/>
                        <w:sz w:val="22"/>
                      </w:rPr>
                      <w:t>acreditados)</w:t>
                    </w:r>
                  </w:p>
                  <w:p>
                    <w:pPr>
                      <w:spacing w:before="199"/>
                      <w:ind w:left="923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Profordems</w:t>
                    </w:r>
                    <w:r>
                      <w:rPr>
                        <w:rFonts w:ascii="Arial M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Acreditados</w:t>
                    </w:r>
                  </w:p>
                </w:txbxContent>
              </v:textbox>
              <w10:wrap type="none"/>
            </v:shape>
            <v:shape style="position:absolute;left:138;top:1247;width:5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2022;top:1569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60.3%</w:t>
                    </w:r>
                  </w:p>
                </w:txbxContent>
              </v:textbox>
              <w10:wrap type="none"/>
            </v:shape>
            <v:shape style="position:absolute;left:138;top:1739;width:5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3784;top:867;width:2238;height:965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417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EFD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Acreditados</w:t>
                    </w:r>
                  </w:p>
                  <w:p>
                    <w:pPr>
                      <w:spacing w:line="175" w:lineRule="exact" w:before="161"/>
                      <w:ind w:left="88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73.9%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67.1%</w:t>
                    </w:r>
                  </w:p>
                  <w:p>
                    <w:pPr>
                      <w:spacing w:before="67"/>
                      <w:ind w:left="1762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57.0%</w:t>
                    </w:r>
                  </w:p>
                </w:txbxContent>
              </v:textbox>
              <w10:wrap type="none"/>
            </v:shape>
            <v:shape style="position:absolute;left:2903;top:1983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43.5%</w:t>
                    </w:r>
                  </w:p>
                </w:txbxContent>
              </v:textbox>
              <w10:wrap type="none"/>
            </v:shape>
            <v:shape style="position:absolute;left:3533;top:2057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40.5%</w:t>
                    </w:r>
                  </w:p>
                </w:txbxContent>
              </v:textbox>
              <w10:wrap type="none"/>
            </v:shape>
            <v:shape style="position:absolute;left:138;top:2232;width:5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140;top:229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31.0%</w:t>
                    </w:r>
                  </w:p>
                </w:txbxContent>
              </v:textbox>
              <w10:wrap type="none"/>
            </v:shape>
            <v:shape style="position:absolute;left:1771;top:253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21.3%</w:t>
                    </w:r>
                  </w:p>
                </w:txbxContent>
              </v:textbox>
              <w10:wrap type="none"/>
            </v:shape>
            <v:shape style="position:absolute;left:4414;top:2524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21.5%</w:t>
                    </w:r>
                  </w:p>
                </w:txbxContent>
              </v:textbox>
              <w10:wrap type="none"/>
            </v:shape>
            <v:shape style="position:absolute;left:5296;top:2452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24.5%</w:t>
                    </w:r>
                  </w:p>
                </w:txbxContent>
              </v:textbox>
              <w10:wrap type="none"/>
            </v:shape>
            <v:shape style="position:absolute;left:138;top:2724;width:5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889;top:2668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15.7%</w:t>
                    </w:r>
                  </w:p>
                </w:txbxContent>
              </v:textbox>
              <w10:wrap type="none"/>
            </v:shape>
            <v:shape style="position:absolute;left:2652;top:2651;width:47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16.4%</w:t>
                    </w:r>
                  </w:p>
                </w:txbxContent>
              </v:textbox>
              <w10:wrap type="none"/>
            </v:shape>
            <v:shape style="position:absolute;left:6223;top:2855;width:637;height:325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25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8.1%</w:t>
                    </w:r>
                  </w:p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404040"/>
                        <w:sz w:val="16"/>
                      </w:rPr>
                      <w:t>2.2%</w:t>
                    </w:r>
                  </w:p>
                </w:txbxContent>
              </v:textbox>
              <w10:wrap type="none"/>
            </v:shape>
            <v:shape style="position:absolute;left:237;top:3217;width:4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861;top:3418;width:5977;height:180" type="#_x0000_t202" filled="false" stroked="false">
              <v:textbox inset="0,0,0,0">
                <w:txbxContent>
                  <w:p>
                    <w:pPr>
                      <w:tabs>
                        <w:tab w:pos="1090" w:val="left" w:leader="none"/>
                        <w:tab w:pos="1735" w:val="left" w:leader="none"/>
                        <w:tab w:pos="3631" w:val="left" w:leader="none"/>
                        <w:tab w:pos="4543" w:val="left" w:leader="none"/>
                        <w:tab w:pos="5385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CONALEP</w:t>
                      <w:tab/>
                      <w:t>DGB</w:t>
                      <w:tab/>
                      <w:t>COLBACH</w:t>
                    </w:r>
                    <w:r>
                      <w:rPr>
                        <w:rFonts w:ascii="Arial MT"/>
                        <w:color w:val="585858"/>
                        <w:spacing w:val="71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6"/>
                      </w:rPr>
                      <w:t>DGECYTM</w:t>
                      <w:tab/>
                      <w:t>DGETA</w:t>
                      <w:tab/>
                      <w:t>DGETI</w:t>
                      <w:tab/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59" w:lineRule="auto" w:before="231"/>
        <w:ind w:left="1180" w:right="278"/>
        <w:jc w:val="both"/>
      </w:pPr>
      <w:r>
        <w:rPr/>
        <w:t>A nivel entidad se observa que en la gran mayoría de las entidades (30 de 32) la cobertura de</w:t>
      </w:r>
      <w:r>
        <w:rPr>
          <w:spacing w:val="1"/>
        </w:rPr>
        <w:t> </w:t>
      </w:r>
      <w:r>
        <w:rPr/>
        <w:t>docentes con al menos un curso acreditados en los primeros dos años de la ENF es mayor que la</w:t>
      </w:r>
      <w:r>
        <w:rPr>
          <w:spacing w:val="1"/>
        </w:rPr>
        <w:t> </w:t>
      </w:r>
      <w:r>
        <w:rPr/>
        <w:t>observada para PROFORDEMS para el periodo similar, siendo precisamente las entidades en la</w:t>
      </w:r>
      <w:r>
        <w:rPr>
          <w:spacing w:val="1"/>
        </w:rPr>
        <w:t> </w:t>
      </w:r>
      <w:r>
        <w:rPr/>
        <w:t>que la ENF ha tenido mayor cobertura (Quinta Roo y Puebla) aquellas en donde las diferencias</w:t>
      </w:r>
      <w:r>
        <w:rPr>
          <w:spacing w:val="1"/>
        </w:rPr>
        <w:t> </w:t>
      </w:r>
      <w:r>
        <w:rPr/>
        <w:t>son mayores. De manera similar, son las dos entidades en las que la ENF ha tenido una menor</w:t>
      </w:r>
      <w:r>
        <w:rPr>
          <w:spacing w:val="1"/>
        </w:rPr>
        <w:t> </w:t>
      </w:r>
      <w:r>
        <w:rPr/>
        <w:t>razón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acreditación/inscripción,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comparan</w:t>
      </w:r>
      <w:r>
        <w:rPr>
          <w:spacing w:val="-2"/>
        </w:rPr>
        <w:t> </w:t>
      </w:r>
      <w:r>
        <w:rPr/>
        <w:t>negativamente</w:t>
      </w:r>
      <w:r>
        <w:rPr>
          <w:spacing w:val="-6"/>
        </w:rPr>
        <w:t> </w:t>
      </w:r>
      <w:r>
        <w:rPr/>
        <w:t>consigo</w:t>
      </w:r>
      <w:r>
        <w:rPr>
          <w:spacing w:val="-4"/>
        </w:rPr>
        <w:t> </w:t>
      </w:r>
      <w:r>
        <w:rPr/>
        <w:t>mismas</w:t>
      </w:r>
      <w:r>
        <w:rPr>
          <w:spacing w:val="-5"/>
        </w:rPr>
        <w:t> </w:t>
      </w:r>
      <w:r>
        <w:rPr/>
        <w:t>tomando</w:t>
      </w:r>
      <w:r>
        <w:rPr>
          <w:spacing w:val="-4"/>
        </w:rPr>
        <w:t> </w:t>
      </w:r>
      <w:r>
        <w:rPr/>
        <w:t>como</w:t>
      </w:r>
      <w:r>
        <w:rPr>
          <w:spacing w:val="-58"/>
        </w:rPr>
        <w:t> </w:t>
      </w:r>
      <w:r>
        <w:rPr/>
        <w:t>el PROFORDEMS: tanto Nayarit como Chiapas son las entidades que presentan una diferencia</w:t>
      </w:r>
      <w:r>
        <w:rPr>
          <w:spacing w:val="1"/>
        </w:rPr>
        <w:t> </w:t>
      </w:r>
      <w:r>
        <w:rPr/>
        <w:t>negativa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cuanto a cobertura.</w:t>
      </w:r>
    </w:p>
    <w:p>
      <w:pPr>
        <w:pStyle w:val="Heading2"/>
        <w:spacing w:before="124"/>
      </w:pPr>
      <w:r>
        <w:rPr/>
        <w:pict>
          <v:group style="position:absolute;margin-left:106.125pt;margin-top:26.679136pt;width:399.4pt;height:206.85pt;mso-position-horizontal-relative:page;mso-position-vertical-relative:paragraph;z-index:15764992" coordorigin="2123,534" coordsize="7988,4137">
            <v:shape style="position:absolute;left:3249;top:1791;width:6562;height:1212" coordorigin="3250,1791" coordsize="6562,1212" path="m3314,2903l3250,2903,3250,3003,3314,3003,3314,2903xm3523,2903l3458,2903,3458,2982,3523,2982,3523,2903xm3734,2756l3667,2756,3667,2903,3734,2903,3734,2756xm3943,2720l3878,2720,3878,2903,3943,2903,3943,2720xm4152,2713l4087,2713,4087,2903,4152,2903,4152,2713xm4363,2653l4296,2653,4296,2903,4363,2903,4363,2653xm4572,2641l4507,2641,4507,2903,4572,2903,4572,2641xm4781,2576l4716,2576,4716,2903,4781,2903,4781,2576xm4992,2540l4925,2540,4925,2903,4992,2903,4992,2540xm5201,2535l5134,2535,5134,2903,5201,2903,5201,2535xm5410,2516l5345,2516,5345,2903,5410,2903,5410,2516xm5621,2487l5554,2487,5554,2903,5621,2903,5621,2487xm5830,2435l5762,2435,5762,2903,5830,2903,5830,2435xm6038,2387l5974,2387,5974,2903,6038,2903,6038,2387xm6247,2355l6182,2355,6182,2903,6247,2903,6247,2355xm6458,2353l6391,2353,6391,2903,6458,2903,6458,2353xm6667,2331l6602,2331,6602,2903,6667,2903,6667,2331xm6876,2329l6811,2329,6811,2903,6876,2903,6876,2329xm7087,2317l7020,2317,7020,2903,7087,2903,7087,2317xm7296,2305l7231,2305,7231,2903,7296,2903,7296,2305xm7505,2269l7440,2269,7440,2903,7505,2903,7505,2269xm7716,2264l7649,2264,7649,2903,7716,2903,7716,2264xm7925,2257l7860,2257,7860,2903,7925,2903,7925,2257xm8134,2231l8069,2231,8069,2903,8134,2903,8134,2231xm8345,2190l8278,2190,8278,2903,8345,2903,8345,2190xm8554,2175l8489,2175,8489,2903,8554,2903,8554,2175xm8762,2115l8698,2115,8698,2903,8762,2903,8762,2115xm8974,2099l8906,2099,8906,2903,8974,2903,8974,2099xm9182,2089l9118,2089,9118,2903,9182,2903,9182,2089xm9391,1969l9326,1969,9326,2903,9391,2903,9391,1969xm9602,1969l9535,1969,9535,2903,9602,2903,9602,1969xm9811,1791l9746,1791,9746,2903,9811,2903,9811,1791xe" filled="true" fillcolor="#4471c4" stroked="false">
              <v:path arrowok="t"/>
              <v:fill type="solid"/>
            </v:shape>
            <v:line style="position:absolute" from="3177,2902" to="9883,2902" stroked="true" strokeweight=".75pt" strokecolor="#d9d9d9">
              <v:stroke dashstyle="solid"/>
            </v:line>
            <v:shape style="position:absolute;left:2130;top:541;width:7973;height:4122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1102" w:right="1103" w:firstLine="6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Puntos porcentuales de diferencia entre ENF 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PROFRODEMS en la cobertura (docentes acreditados),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entidad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segundo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año del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2"/>
                      </w:rPr>
                      <w:t>programa</w:t>
                    </w:r>
                  </w:p>
                  <w:p>
                    <w:pPr>
                      <w:spacing w:before="150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60</w:t>
                    </w:r>
                  </w:p>
                  <w:p>
                    <w:pPr>
                      <w:spacing w:before="16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50</w:t>
                    </w:r>
                  </w:p>
                  <w:p>
                    <w:pPr>
                      <w:spacing w:before="17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40</w:t>
                    </w:r>
                  </w:p>
                  <w:p>
                    <w:pPr>
                      <w:spacing w:before="16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30</w:t>
                    </w:r>
                  </w:p>
                  <w:p>
                    <w:pPr>
                      <w:spacing w:before="16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20</w:t>
                    </w:r>
                  </w:p>
                  <w:p>
                    <w:pPr>
                      <w:spacing w:before="17"/>
                      <w:ind w:left="72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10</w:t>
                    </w:r>
                  </w:p>
                  <w:p>
                    <w:pPr>
                      <w:spacing w:before="16"/>
                      <w:ind w:left="813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w w:val="100"/>
                        <w:sz w:val="16"/>
                      </w:rPr>
                      <w:t>0</w:t>
                    </w:r>
                  </w:p>
                  <w:p>
                    <w:pPr>
                      <w:spacing w:before="16"/>
                      <w:ind w:left="67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585858"/>
                        <w:sz w:val="16"/>
                      </w:rPr>
                      <w:t>-10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9.461594pt;margin-top:44.013935pt;width:20.150pt;height:132.8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18" w:firstLine="194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585858"/>
                      <w:sz w:val="16"/>
                    </w:rPr>
                    <w:t>Pto.</w:t>
                  </w:r>
                  <w:r>
                    <w:rPr>
                      <w:rFonts w:ascii="Arial MT"/>
                      <w:color w:val="585858"/>
                      <w:spacing w:val="6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Porcentuales</w:t>
                  </w:r>
                  <w:r>
                    <w:rPr>
                      <w:rFonts w:ascii="Arial MT"/>
                      <w:color w:val="585858"/>
                      <w:spacing w:val="7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de</w:t>
                  </w:r>
                  <w:r>
                    <w:rPr>
                      <w:rFonts w:ascii="Arial MT"/>
                      <w:color w:val="585858"/>
                      <w:spacing w:val="10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diferencia</w:t>
                  </w:r>
                  <w:r>
                    <w:rPr>
                      <w:rFonts w:ascii="Arial MT"/>
                      <w:color w:val="585858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en</w:t>
                  </w:r>
                  <w:r>
                    <w:rPr>
                      <w:rFonts w:ascii="Arial MT"/>
                      <w:color w:val="585858"/>
                      <w:spacing w:val="-2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cobertura</w:t>
                  </w:r>
                  <w:r>
                    <w:rPr>
                      <w:rFonts w:ascii="Arial MT"/>
                      <w:color w:val="585858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(ENF</w:t>
                  </w:r>
                  <w:r>
                    <w:rPr>
                      <w:rFonts w:ascii="Arial MT"/>
                      <w:color w:val="585858"/>
                      <w:spacing w:val="-1"/>
                      <w:sz w:val="16"/>
                    </w:rPr>
                    <w:t> </w:t>
                  </w:r>
                  <w:r>
                    <w:rPr>
                      <w:rFonts w:ascii="Arial MT"/>
                      <w:color w:val="585858"/>
                      <w:sz w:val="16"/>
                    </w:rPr>
                    <w:t>-PROFORDEMS)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661606pt;margin-top:67.048973pt;width:340pt;height:80.0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-5.1</w:t>
                  </w:r>
                </w:p>
                <w:p>
                  <w:pPr>
                    <w:spacing w:before="67"/>
                    <w:ind w:left="83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-3.9</w:t>
                  </w:r>
                </w:p>
                <w:p>
                  <w:pPr>
                    <w:spacing w:before="67"/>
                    <w:ind w:left="303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7.3</w:t>
                  </w:r>
                </w:p>
                <w:p>
                  <w:pPr>
                    <w:spacing w:before="25"/>
                    <w:ind w:left="339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9.1</w:t>
                  </w:r>
                </w:p>
                <w:p>
                  <w:pPr>
                    <w:spacing w:before="26"/>
                    <w:ind w:left="345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9.4</w:t>
                  </w:r>
                </w:p>
                <w:p>
                  <w:pPr>
                    <w:spacing w:before="26"/>
                    <w:ind w:left="0" w:right="880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12.4</w:t>
                  </w:r>
                </w:p>
                <w:p>
                  <w:pPr>
                    <w:spacing w:before="25"/>
                    <w:ind w:left="0" w:right="86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13.0</w:t>
                  </w:r>
                </w:p>
                <w:p>
                  <w:pPr>
                    <w:spacing w:before="26"/>
                    <w:ind w:left="0" w:right="80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16.2</w:t>
                  </w:r>
                </w:p>
                <w:p>
                  <w:pPr>
                    <w:spacing w:before="26"/>
                    <w:ind w:left="0" w:right="76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18.1</w:t>
                  </w:r>
                </w:p>
                <w:p>
                  <w:pPr>
                    <w:spacing w:before="25"/>
                    <w:ind w:left="0" w:right="76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18.3</w:t>
                  </w:r>
                </w:p>
                <w:p>
                  <w:pPr>
                    <w:spacing w:before="26"/>
                    <w:ind w:left="0" w:right="74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19.3</w:t>
                  </w:r>
                </w:p>
                <w:p>
                  <w:pPr>
                    <w:spacing w:before="26"/>
                    <w:ind w:left="0" w:right="71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20.7</w:t>
                  </w:r>
                </w:p>
                <w:p>
                  <w:pPr>
                    <w:spacing w:before="25"/>
                    <w:ind w:left="0" w:right="66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23.3</w:t>
                  </w:r>
                </w:p>
                <w:p>
                  <w:pPr>
                    <w:spacing w:before="26"/>
                    <w:ind w:left="0" w:right="61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25.7</w:t>
                  </w:r>
                </w:p>
                <w:p>
                  <w:pPr>
                    <w:spacing w:before="26"/>
                    <w:ind w:left="0" w:right="58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27.2</w:t>
                  </w:r>
                </w:p>
                <w:p>
                  <w:pPr>
                    <w:spacing w:before="25"/>
                    <w:ind w:left="0" w:right="57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27.5</w:t>
                  </w:r>
                </w:p>
                <w:p>
                  <w:pPr>
                    <w:spacing w:before="26"/>
                    <w:ind w:left="0" w:right="55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28.5</w:t>
                  </w:r>
                </w:p>
                <w:p>
                  <w:pPr>
                    <w:spacing w:before="25"/>
                    <w:ind w:left="0" w:right="55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28.6</w:t>
                  </w:r>
                </w:p>
                <w:p>
                  <w:pPr>
                    <w:spacing w:before="26"/>
                    <w:ind w:left="0" w:right="54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29.2</w:t>
                  </w:r>
                </w:p>
                <w:p>
                  <w:pPr>
                    <w:spacing w:before="25"/>
                    <w:ind w:left="0" w:right="53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29.8</w:t>
                  </w:r>
                </w:p>
                <w:p>
                  <w:pPr>
                    <w:spacing w:before="26"/>
                    <w:ind w:left="0" w:right="495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31.7</w:t>
                  </w:r>
                </w:p>
                <w:p>
                  <w:pPr>
                    <w:spacing w:before="26"/>
                    <w:ind w:left="0" w:right="491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31.8</w:t>
                  </w:r>
                </w:p>
                <w:p>
                  <w:pPr>
                    <w:spacing w:before="25"/>
                    <w:ind w:left="0" w:right="484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32.2</w:t>
                  </w:r>
                </w:p>
                <w:p>
                  <w:pPr>
                    <w:spacing w:before="26"/>
                    <w:ind w:left="0" w:right="458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33.5</w:t>
                  </w:r>
                </w:p>
                <w:p>
                  <w:pPr>
                    <w:spacing w:before="26"/>
                    <w:ind w:left="0" w:right="41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35.5</w:t>
                  </w:r>
                </w:p>
                <w:p>
                  <w:pPr>
                    <w:spacing w:before="25"/>
                    <w:ind w:left="0" w:right="402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36.3</w:t>
                  </w:r>
                </w:p>
                <w:p>
                  <w:pPr>
                    <w:spacing w:before="26"/>
                    <w:ind w:left="0" w:right="343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39.2</w:t>
                  </w:r>
                </w:p>
                <w:p>
                  <w:pPr>
                    <w:spacing w:before="26"/>
                    <w:ind w:left="0" w:right="326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40.1</w:t>
                  </w:r>
                </w:p>
                <w:p>
                  <w:pPr>
                    <w:spacing w:before="25"/>
                    <w:ind w:left="0" w:right="317" w:firstLine="0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40.5</w:t>
                  </w:r>
                </w:p>
                <w:p>
                  <w:pPr>
                    <w:spacing w:before="26"/>
                    <w:ind w:left="1088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46.5</w:t>
                  </w:r>
                </w:p>
                <w:p>
                  <w:pPr>
                    <w:spacing w:before="26"/>
                    <w:ind w:left="1089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46.6</w:t>
                  </w:r>
                </w:p>
                <w:p>
                  <w:pPr>
                    <w:spacing w:before="25"/>
                    <w:ind w:left="1267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404040"/>
                      <w:sz w:val="16"/>
                    </w:rPr>
                    <w:t>55.4</w:t>
                  </w:r>
                </w:p>
              </w:txbxContent>
            </v:textbox>
            <w10:wrap type="none"/>
          </v:shape>
        </w:pict>
      </w:r>
      <w:r>
        <w:rPr/>
        <w:t>Gráfica</w:t>
      </w:r>
      <w:r>
        <w:rPr>
          <w:spacing w:val="-2"/>
        </w:rPr>
        <w:t> </w:t>
      </w:r>
      <w:r>
        <w:rPr/>
        <w:t>35</w:t>
      </w:r>
    </w:p>
    <w:p>
      <w:pPr>
        <w:spacing w:after="0"/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90"/>
        <w:ind w:left="1180" w:right="274"/>
        <w:jc w:val="both"/>
      </w:pPr>
      <w:r>
        <w:rPr/>
        <w:t>Existen también diferencias importantes en cuanto a los costos de la estrategia con respecto al</w:t>
      </w:r>
      <w:r>
        <w:rPr>
          <w:spacing w:val="1"/>
        </w:rPr>
        <w:t> </w:t>
      </w:r>
      <w:r>
        <w:rPr/>
        <w:t>programa de formación anterior. El PROFORDEMS tuvo un costo fijo por docente estimado de</w:t>
      </w:r>
      <w:r>
        <w:rPr>
          <w:spacing w:val="1"/>
        </w:rPr>
        <w:t> </w:t>
      </w:r>
      <w:r>
        <w:rPr/>
        <w:t>10</w:t>
      </w:r>
      <w:r>
        <w:rPr>
          <w:spacing w:val="-4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</w:t>
      </w:r>
      <w:r>
        <w:rPr>
          <w:spacing w:val="-3"/>
        </w:rPr>
        <w:t> </w:t>
      </w:r>
      <w:r>
        <w:rPr/>
        <w:t>corrientes en</w:t>
      </w:r>
      <w:r>
        <w:rPr>
          <w:spacing w:val="-4"/>
        </w:rPr>
        <w:t> </w:t>
      </w:r>
      <w:r>
        <w:rPr/>
        <w:t>sus</w:t>
      </w:r>
      <w:r>
        <w:rPr>
          <w:spacing w:val="-2"/>
        </w:rPr>
        <w:t> </w:t>
      </w:r>
      <w:r>
        <w:rPr/>
        <w:t>primeros</w:t>
      </w:r>
      <w:r>
        <w:rPr>
          <w:spacing w:val="-4"/>
        </w:rPr>
        <w:t> </w:t>
      </w:r>
      <w:r>
        <w:rPr/>
        <w:t>años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operación, equivalentes</w:t>
      </w:r>
      <w:r>
        <w:rPr>
          <w:spacing w:val="-3"/>
        </w:rPr>
        <w:t> </w:t>
      </w:r>
      <w:r>
        <w:rPr/>
        <w:t>14.3</w:t>
      </w:r>
      <w:r>
        <w:rPr>
          <w:spacing w:val="-4"/>
        </w:rPr>
        <w:t> </w:t>
      </w:r>
      <w:r>
        <w:rPr/>
        <w:t>mil y</w:t>
      </w:r>
      <w:r>
        <w:rPr>
          <w:spacing w:val="-8"/>
        </w:rPr>
        <w:t> </w:t>
      </w:r>
      <w:r>
        <w:rPr/>
        <w:t>13.5</w:t>
      </w:r>
      <w:r>
        <w:rPr>
          <w:spacing w:val="-3"/>
        </w:rPr>
        <w:t> </w:t>
      </w:r>
      <w:r>
        <w:rPr/>
        <w:t>mil</w:t>
      </w:r>
      <w:r>
        <w:rPr>
          <w:spacing w:val="-3"/>
        </w:rPr>
        <w:t> </w:t>
      </w:r>
      <w:r>
        <w:rPr/>
        <w:t>pesos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2017.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Quinto</w:t>
      </w:r>
      <w:r>
        <w:rPr>
          <w:spacing w:val="-1"/>
        </w:rPr>
        <w:t> </w:t>
      </w:r>
      <w:r>
        <w:rPr/>
        <w:t>Informe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Labores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SEP</w:t>
      </w:r>
      <w:r>
        <w:rPr>
          <w:vertAlign w:val="superscript"/>
        </w:rPr>
        <w:t>46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presupuesto</w:t>
      </w:r>
      <w:r>
        <w:rPr>
          <w:spacing w:val="-3"/>
          <w:vertAlign w:val="baseline"/>
        </w:rPr>
        <w:t> </w:t>
      </w:r>
      <w:r>
        <w:rPr>
          <w:vertAlign w:val="baseline"/>
        </w:rPr>
        <w:t>ejercido</w:t>
      </w:r>
      <w:r>
        <w:rPr>
          <w:spacing w:val="-2"/>
          <w:vertAlign w:val="baseline"/>
        </w:rPr>
        <w:t> </w:t>
      </w:r>
      <w:r>
        <w:rPr>
          <w:vertAlign w:val="baseline"/>
        </w:rPr>
        <w:t>por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ENF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su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primer</w:t>
      </w:r>
      <w:r>
        <w:rPr>
          <w:spacing w:val="-8"/>
          <w:vertAlign w:val="baseline"/>
        </w:rPr>
        <w:t> </w:t>
      </w:r>
      <w:r>
        <w:rPr>
          <w:vertAlign w:val="baseline"/>
        </w:rPr>
        <w:t>año</w:t>
      </w:r>
      <w:r>
        <w:rPr>
          <w:spacing w:val="-8"/>
          <w:vertAlign w:val="baseline"/>
        </w:rPr>
        <w:t> </w:t>
      </w:r>
      <w:r>
        <w:rPr>
          <w:vertAlign w:val="baseline"/>
        </w:rPr>
        <w:t>fue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158.3</w:t>
      </w:r>
      <w:r>
        <w:rPr>
          <w:spacing w:val="-7"/>
          <w:vertAlign w:val="baseline"/>
        </w:rPr>
        <w:t> </w:t>
      </w:r>
      <w:r>
        <w:rPr>
          <w:vertAlign w:val="baseline"/>
        </w:rPr>
        <w:t>millones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pesos</w:t>
      </w:r>
      <w:r>
        <w:rPr>
          <w:spacing w:val="-10"/>
          <w:vertAlign w:val="baseline"/>
        </w:rPr>
        <w:t> </w:t>
      </w:r>
      <w:r>
        <w:rPr>
          <w:vertAlign w:val="baseline"/>
        </w:rPr>
        <w:t>para</w:t>
      </w:r>
      <w:r>
        <w:rPr>
          <w:spacing w:val="-10"/>
          <w:vertAlign w:val="baseline"/>
        </w:rPr>
        <w:t> </w:t>
      </w:r>
      <w:r>
        <w:rPr>
          <w:vertAlign w:val="baseline"/>
        </w:rPr>
        <w:t>2016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15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tuvo</w:t>
      </w:r>
      <w:r>
        <w:rPr>
          <w:spacing w:val="-9"/>
          <w:vertAlign w:val="baseline"/>
        </w:rPr>
        <w:t> </w:t>
      </w:r>
      <w:r>
        <w:rPr>
          <w:vertAlign w:val="baseline"/>
        </w:rPr>
        <w:t>un</w:t>
      </w:r>
      <w:r>
        <w:rPr>
          <w:spacing w:val="-6"/>
          <w:vertAlign w:val="baseline"/>
        </w:rPr>
        <w:t> </w:t>
      </w:r>
      <w:r>
        <w:rPr>
          <w:vertAlign w:val="baseline"/>
        </w:rPr>
        <w:t>presupuesto</w:t>
      </w:r>
      <w:r>
        <w:rPr>
          <w:spacing w:val="-9"/>
          <w:vertAlign w:val="baseline"/>
        </w:rPr>
        <w:t> </w:t>
      </w:r>
      <w:r>
        <w:rPr>
          <w:vertAlign w:val="baseline"/>
        </w:rPr>
        <w:t>planeado</w:t>
      </w:r>
      <w:r>
        <w:rPr>
          <w:spacing w:val="-58"/>
          <w:vertAlign w:val="baseline"/>
        </w:rPr>
        <w:t> </w:t>
      </w:r>
      <w:r>
        <w:rPr>
          <w:vertAlign w:val="baseline"/>
        </w:rPr>
        <w:t>de 100 millones de pesos para 2017. Lo anterior equivale a que el presupuesto por docente (en</w:t>
      </w:r>
      <w:r>
        <w:rPr>
          <w:spacing w:val="1"/>
          <w:vertAlign w:val="baseline"/>
        </w:rPr>
        <w:t> </w:t>
      </w:r>
      <w:r>
        <w:rPr>
          <w:vertAlign w:val="baseline"/>
        </w:rPr>
        <w:t>pesos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2017)</w:t>
      </w:r>
      <w:r>
        <w:rPr>
          <w:spacing w:val="-6"/>
          <w:vertAlign w:val="baseline"/>
        </w:rPr>
        <w:t> </w:t>
      </w:r>
      <w:r>
        <w:rPr>
          <w:vertAlign w:val="baseline"/>
        </w:rPr>
        <w:t>para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ENF</w:t>
      </w:r>
      <w:r>
        <w:rPr>
          <w:spacing w:val="-4"/>
          <w:vertAlign w:val="baseline"/>
        </w:rPr>
        <w:t> </w:t>
      </w:r>
      <w:r>
        <w:rPr>
          <w:vertAlign w:val="baseline"/>
        </w:rPr>
        <w:t>fue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2.6</w:t>
      </w:r>
      <w:r>
        <w:rPr>
          <w:spacing w:val="-3"/>
          <w:vertAlign w:val="baseline"/>
        </w:rPr>
        <w:t> </w:t>
      </w:r>
      <w:r>
        <w:rPr>
          <w:vertAlign w:val="baseline"/>
        </w:rPr>
        <w:t>mil y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1.2</w:t>
      </w:r>
      <w:r>
        <w:rPr>
          <w:spacing w:val="-5"/>
          <w:vertAlign w:val="baseline"/>
        </w:rPr>
        <w:t> </w:t>
      </w:r>
      <w:r>
        <w:rPr>
          <w:vertAlign w:val="baseline"/>
        </w:rPr>
        <w:t>mil</w:t>
      </w:r>
      <w:r>
        <w:rPr>
          <w:spacing w:val="-5"/>
          <w:vertAlign w:val="baseline"/>
        </w:rPr>
        <w:t> </w:t>
      </w:r>
      <w:r>
        <w:rPr>
          <w:vertAlign w:val="baseline"/>
        </w:rPr>
        <w:t>pesos</w:t>
      </w:r>
      <w:r>
        <w:rPr>
          <w:spacing w:val="-5"/>
          <w:vertAlign w:val="baseline"/>
        </w:rPr>
        <w:t> </w:t>
      </w:r>
      <w:r>
        <w:rPr>
          <w:vertAlign w:val="baseline"/>
        </w:rPr>
        <w:t>respectivamente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sus</w:t>
      </w:r>
      <w:r>
        <w:rPr>
          <w:spacing w:val="-3"/>
          <w:vertAlign w:val="baseline"/>
        </w:rPr>
        <w:t> </w:t>
      </w:r>
      <w:r>
        <w:rPr>
          <w:vertAlign w:val="baseline"/>
        </w:rPr>
        <w:t>primeros</w:t>
      </w:r>
      <w:r>
        <w:rPr>
          <w:spacing w:val="-4"/>
          <w:vertAlign w:val="baseline"/>
        </w:rPr>
        <w:t> </w:t>
      </w:r>
      <w:r>
        <w:rPr>
          <w:vertAlign w:val="baseline"/>
        </w:rPr>
        <w:t>dos</w:t>
      </w:r>
      <w:r>
        <w:rPr>
          <w:spacing w:val="-58"/>
          <w:vertAlign w:val="baseline"/>
        </w:rPr>
        <w:t> </w:t>
      </w:r>
      <w:r>
        <w:rPr>
          <w:vertAlign w:val="baseline"/>
        </w:rPr>
        <w:t>años. De lo anterior se deriva que el costo por docente fue alrededor de seis veces más pequeño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ENF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su</w:t>
      </w:r>
      <w:r>
        <w:rPr>
          <w:spacing w:val="-4"/>
          <w:vertAlign w:val="baseline"/>
        </w:rPr>
        <w:t> </w:t>
      </w:r>
      <w:r>
        <w:rPr>
          <w:vertAlign w:val="baseline"/>
        </w:rPr>
        <w:t>primer</w:t>
      </w:r>
      <w:r>
        <w:rPr>
          <w:spacing w:val="-1"/>
          <w:vertAlign w:val="baseline"/>
        </w:rPr>
        <w:t> </w:t>
      </w:r>
      <w:r>
        <w:rPr>
          <w:vertAlign w:val="baseline"/>
        </w:rPr>
        <w:t>año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operación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vertAlign w:val="baseline"/>
        </w:rPr>
        <w:t>alrededor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doce</w:t>
      </w:r>
      <w:r>
        <w:rPr>
          <w:spacing w:val="-4"/>
          <w:vertAlign w:val="baseline"/>
        </w:rPr>
        <w:t> </w:t>
      </w:r>
      <w:r>
        <w:rPr>
          <w:vertAlign w:val="baseline"/>
        </w:rPr>
        <w:t>veces</w:t>
      </w:r>
      <w:r>
        <w:rPr>
          <w:spacing w:val="-4"/>
          <w:vertAlign w:val="baseline"/>
        </w:rPr>
        <w:t> </w:t>
      </w:r>
      <w:r>
        <w:rPr>
          <w:vertAlign w:val="baseline"/>
        </w:rPr>
        <w:t>más</w:t>
      </w:r>
      <w:r>
        <w:rPr>
          <w:spacing w:val="-3"/>
          <w:vertAlign w:val="baseline"/>
        </w:rPr>
        <w:t> </w:t>
      </w:r>
      <w:r>
        <w:rPr>
          <w:vertAlign w:val="baseline"/>
        </w:rPr>
        <w:t>pequeño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su</w:t>
      </w:r>
      <w:r>
        <w:rPr>
          <w:spacing w:val="-1"/>
          <w:vertAlign w:val="baseline"/>
        </w:rPr>
        <w:t> </w:t>
      </w:r>
      <w:r>
        <w:rPr>
          <w:vertAlign w:val="baseline"/>
        </w:rPr>
        <w:t>segundo</w:t>
      </w:r>
      <w:r>
        <w:rPr>
          <w:spacing w:val="-57"/>
          <w:vertAlign w:val="baseline"/>
        </w:rPr>
        <w:t> </w:t>
      </w:r>
      <w:r>
        <w:rPr>
          <w:vertAlign w:val="baseline"/>
        </w:rPr>
        <w:t>año,</w:t>
      </w:r>
      <w:r>
        <w:rPr>
          <w:spacing w:val="-1"/>
          <w:vertAlign w:val="baseline"/>
        </w:rPr>
        <w:t> </w:t>
      </w:r>
      <w:r>
        <w:rPr>
          <w:vertAlign w:val="baseline"/>
        </w:rPr>
        <w:t>lo</w:t>
      </w:r>
      <w:r>
        <w:rPr>
          <w:spacing w:val="-1"/>
          <w:vertAlign w:val="baseline"/>
        </w:rPr>
        <w:t> </w:t>
      </w:r>
      <w:r>
        <w:rPr>
          <w:vertAlign w:val="baseline"/>
        </w:rPr>
        <w:t>cual es</w:t>
      </w:r>
      <w:r>
        <w:rPr>
          <w:spacing w:val="-1"/>
          <w:vertAlign w:val="baseline"/>
        </w:rPr>
        <w:t> </w:t>
      </w:r>
      <w:r>
        <w:rPr>
          <w:vertAlign w:val="baseline"/>
        </w:rPr>
        <w:t>un reflejo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ahorros</w:t>
      </w:r>
      <w:r>
        <w:rPr>
          <w:spacing w:val="-1"/>
          <w:vertAlign w:val="baseline"/>
        </w:rPr>
        <w:t> </w:t>
      </w:r>
      <w:r>
        <w:rPr>
          <w:vertAlign w:val="baseline"/>
        </w:rPr>
        <w:t>logrados mediante</w:t>
      </w:r>
      <w:r>
        <w:rPr>
          <w:spacing w:val="-2"/>
          <w:vertAlign w:val="baseline"/>
        </w:rPr>
        <w:t> </w:t>
      </w:r>
      <w:r>
        <w:rPr>
          <w:vertAlign w:val="baseline"/>
        </w:rPr>
        <w:t>el ofrecimiento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línea.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180"/>
      </w:pPr>
      <w:r>
        <w:rPr>
          <w:color w:val="2E5395"/>
        </w:rPr>
        <w:t>Conclusiones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80" w:right="276"/>
        <w:jc w:val="both"/>
      </w:pPr>
      <w:r>
        <w:rPr/>
        <w:t>La Estrategia Nacional de Formación Continua ha logrado avances importantes en solo dos años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implementación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solo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cuanto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3"/>
        </w:rPr>
        <w:t> </w:t>
      </w:r>
      <w:r>
        <w:rPr/>
        <w:t>alcance,</w:t>
      </w:r>
      <w:r>
        <w:rPr>
          <w:spacing w:val="-4"/>
        </w:rPr>
        <w:t> </w:t>
      </w:r>
      <w:r>
        <w:rPr/>
        <w:t>medido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inscritos,</w:t>
      </w:r>
      <w:r>
        <w:rPr>
          <w:spacing w:val="-6"/>
        </w:rPr>
        <w:t> </w:t>
      </w:r>
      <w:r>
        <w:rPr/>
        <w:t>sino</w:t>
      </w:r>
      <w:r>
        <w:rPr>
          <w:spacing w:val="-5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cuanto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si</w:t>
      </w:r>
      <w:r>
        <w:rPr>
          <w:spacing w:val="-3"/>
        </w:rPr>
        <w:t> </w:t>
      </w:r>
      <w:r>
        <w:rPr/>
        <w:t>esta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mide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porcentaje</w:t>
      </w:r>
      <w:r>
        <w:rPr>
          <w:spacing w:val="-7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menos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curso</w:t>
      </w:r>
      <w:r>
        <w:rPr>
          <w:spacing w:val="-6"/>
        </w:rPr>
        <w:t> </w:t>
      </w:r>
      <w:r>
        <w:rPr/>
        <w:t>acreditado.</w:t>
      </w:r>
      <w:r>
        <w:rPr>
          <w:spacing w:val="-58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planteles</w:t>
      </w:r>
      <w:r>
        <w:rPr>
          <w:spacing w:val="1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particularmente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DGETA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donde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alcance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ENF</w:t>
      </w:r>
      <w:r>
        <w:rPr>
          <w:spacing w:val="-10"/>
        </w:rPr>
        <w:t> </w:t>
      </w:r>
      <w:r>
        <w:rPr/>
        <w:t>es</w:t>
      </w:r>
      <w:r>
        <w:rPr>
          <w:spacing w:val="-2"/>
        </w:rPr>
        <w:t> </w:t>
      </w:r>
      <w:r>
        <w:rPr/>
        <w:t>casi</w:t>
      </w:r>
      <w:r>
        <w:rPr>
          <w:spacing w:val="-8"/>
        </w:rPr>
        <w:t> </w:t>
      </w:r>
      <w:r>
        <w:rPr/>
        <w:t>universal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porcentaje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 plantilla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acreditado un curso es</w:t>
      </w:r>
      <w:r>
        <w:rPr>
          <w:spacing w:val="1"/>
        </w:rPr>
        <w:t> </w:t>
      </w:r>
      <w:r>
        <w:rPr/>
        <w:t>casi el 75 por ciento.</w:t>
      </w:r>
    </w:p>
    <w:p>
      <w:pPr>
        <w:pStyle w:val="BodyText"/>
        <w:spacing w:before="161"/>
        <w:ind w:left="1180" w:right="280"/>
        <w:jc w:val="both"/>
      </w:pPr>
      <w:r>
        <w:rPr/>
        <w:t>En comparación con el programa de formación docente previo, el PROFRODEMS, la velocidad</w:t>
      </w:r>
      <w:r>
        <w:rPr>
          <w:spacing w:val="1"/>
        </w:rPr>
        <w:t> </w:t>
      </w:r>
      <w:r>
        <w:rPr/>
        <w:t>de implementación ha sido mayor, con una gran diversidad de cursos ofrecidos en línea y con un</w:t>
      </w:r>
      <w:r>
        <w:rPr>
          <w:spacing w:val="1"/>
        </w:rPr>
        <w:t> </w:t>
      </w:r>
      <w:r>
        <w:rPr/>
        <w:t>costo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alumno</w:t>
      </w:r>
      <w:r>
        <w:rPr>
          <w:spacing w:val="-9"/>
        </w:rPr>
        <w:t> </w:t>
      </w:r>
      <w:r>
        <w:rPr/>
        <w:t>mucho</w:t>
      </w:r>
      <w:r>
        <w:rPr>
          <w:spacing w:val="-9"/>
        </w:rPr>
        <w:t> </w:t>
      </w:r>
      <w:r>
        <w:rPr/>
        <w:t>menor.</w:t>
      </w:r>
      <w:r>
        <w:rPr>
          <w:spacing w:val="-9"/>
        </w:rPr>
        <w:t> </w:t>
      </w:r>
      <w:r>
        <w:rPr/>
        <w:t>Quedan,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obstante,</w:t>
      </w:r>
      <w:r>
        <w:rPr>
          <w:spacing w:val="-9"/>
        </w:rPr>
        <w:t> </w:t>
      </w:r>
      <w:r>
        <w:rPr/>
        <w:t>diferencias</w:t>
      </w:r>
      <w:r>
        <w:rPr>
          <w:spacing w:val="-9"/>
        </w:rPr>
        <w:t> </w:t>
      </w:r>
      <w:r>
        <w:rPr/>
        <w:t>importantes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cobertura,</w:t>
      </w:r>
      <w:r>
        <w:rPr>
          <w:spacing w:val="-9"/>
        </w:rPr>
        <w:t> </w:t>
      </w:r>
      <w:r>
        <w:rPr/>
        <w:t>con</w:t>
      </w:r>
      <w:r>
        <w:rPr>
          <w:spacing w:val="-58"/>
        </w:rPr>
        <w:t> </w:t>
      </w:r>
      <w:r>
        <w:rPr/>
        <w:t>instituciones federales como CONALEP que se encuentran considerablemente por debajo de la</w:t>
      </w:r>
      <w:r>
        <w:rPr>
          <w:spacing w:val="1"/>
        </w:rPr>
        <w:t> </w:t>
      </w:r>
      <w:r>
        <w:rPr/>
        <w:t>media y con entidades como Chiapas y la Ciudad de México que presentan también un retraso</w:t>
      </w:r>
      <w:r>
        <w:rPr>
          <w:spacing w:val="1"/>
        </w:rPr>
        <w:t> </w:t>
      </w:r>
      <w:r>
        <w:rPr/>
        <w:t>significativo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comparación con el resto del país.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901" w:val="left" w:leader="none"/>
        </w:tabs>
        <w:spacing w:line="240" w:lineRule="auto" w:before="1" w:after="0"/>
        <w:ind w:left="1900" w:right="0" w:hanging="361"/>
        <w:jc w:val="both"/>
      </w:pPr>
      <w:r>
        <w:rPr/>
        <w:t>Evaluación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Nueva</w:t>
      </w:r>
      <w:r>
        <w:rPr>
          <w:spacing w:val="-2"/>
        </w:rPr>
        <w:t> </w:t>
      </w:r>
      <w:r>
        <w:rPr/>
        <w:t>Estrategia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Docente</w:t>
      </w:r>
    </w:p>
    <w:p>
      <w:pPr>
        <w:pStyle w:val="BodyText"/>
        <w:spacing w:before="157"/>
        <w:ind w:left="1180" w:right="278"/>
        <w:jc w:val="both"/>
      </w:pPr>
      <w:r>
        <w:rPr/>
        <w:t>En los capítulos anteriores se presentó un análisis de la operación y cobertura de los cursos</w:t>
      </w:r>
      <w:r>
        <w:rPr>
          <w:spacing w:val="1"/>
        </w:rPr>
        <w:t> </w:t>
      </w:r>
      <w:r>
        <w:rPr/>
        <w:t>ofrecidos en línea por la Coordinación Sectorial de Desarrollo Académico (COSDAC) para la</w:t>
      </w:r>
      <w:r>
        <w:rPr>
          <w:spacing w:val="1"/>
        </w:rPr>
        <w:t> </w:t>
      </w:r>
      <w:r>
        <w:rPr/>
        <w:t>formación docente, enfatizando el alcance y evolución de los mismos a través de los años. La</w:t>
      </w:r>
      <w:r>
        <w:rPr>
          <w:spacing w:val="1"/>
        </w:rPr>
        <w:t> </w:t>
      </w:r>
      <w:r>
        <w:rPr/>
        <w:t>oferta de los cursos en línea, diseñados para el personal docente que opera en el nivel media</w:t>
      </w:r>
      <w:r>
        <w:rPr>
          <w:spacing w:val="1"/>
        </w:rPr>
        <w:t> </w:t>
      </w:r>
      <w:r>
        <w:rPr/>
        <w:t>superior, se ha diversificado notablemente en los últimos dos años. Los contenidos abarcan desde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pedagógicas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conocimiento sobre los contenidos curriculares para la mejora de la enseñanza en las aulas.</w:t>
      </w:r>
      <w:r>
        <w:rPr>
          <w:spacing w:val="1"/>
        </w:rPr>
        <w:t> </w:t>
      </w:r>
      <w:r>
        <w:rPr/>
        <w:t>Reconociendo el valor de las estrategias que fortalecen la calidad de la práctica docente, este</w:t>
      </w:r>
      <w:r>
        <w:rPr>
          <w:spacing w:val="1"/>
        </w:rPr>
        <w:t> </w:t>
      </w:r>
      <w:r>
        <w:rPr>
          <w:spacing w:val="-1"/>
        </w:rPr>
        <w:t>capítulo</w:t>
      </w:r>
      <w:r>
        <w:rPr>
          <w:spacing w:val="-14"/>
        </w:rPr>
        <w:t> </w:t>
      </w:r>
      <w:r>
        <w:rPr>
          <w:spacing w:val="-1"/>
        </w:rPr>
        <w:t>presenta</w:t>
      </w:r>
      <w:r>
        <w:rPr>
          <w:spacing w:val="-15"/>
        </w:rPr>
        <w:t> </w:t>
      </w:r>
      <w:r>
        <w:rPr/>
        <w:t>una</w:t>
      </w:r>
      <w:r>
        <w:rPr>
          <w:spacing w:val="-16"/>
        </w:rPr>
        <w:t> </w:t>
      </w:r>
      <w:r>
        <w:rPr/>
        <w:t>metodología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responde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preguntas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investigación</w:t>
      </w:r>
      <w:r>
        <w:rPr>
          <w:spacing w:val="-14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efecto</w:t>
      </w:r>
      <w:r>
        <w:rPr>
          <w:spacing w:val="-57"/>
        </w:rPr>
        <w:t> </w:t>
      </w:r>
      <w:r>
        <w:rPr/>
        <w:t>de los cursos sobre los resultados del personal docente en la Evaluación del Desempeño Docente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los resultados de</w:t>
      </w:r>
      <w:r>
        <w:rPr>
          <w:spacing w:val="-1"/>
        </w:rPr>
        <w:t> </w:t>
      </w:r>
      <w:r>
        <w:rPr/>
        <w:t>los alumnos en una</w:t>
      </w:r>
      <w:r>
        <w:rPr>
          <w:spacing w:val="-1"/>
        </w:rPr>
        <w:t> </w:t>
      </w:r>
      <w:r>
        <w:rPr/>
        <w:t>prueba</w:t>
      </w:r>
      <w:r>
        <w:rPr>
          <w:spacing w:val="-1"/>
        </w:rPr>
        <w:t> </w:t>
      </w:r>
      <w:r>
        <w:rPr/>
        <w:t>estandarizada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Matemáticas (PLANEA).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72.024002pt;margin-top:12.241409pt;width:144.020pt;height:.72003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12"/>
          <w:sz w:val="20"/>
          <w:vertAlign w:val="baseline"/>
        </w:rPr>
        <w:t> </w:t>
      </w:r>
      <w:hyperlink r:id="rId52">
        <w:r>
          <w:rPr>
            <w:sz w:val="20"/>
            <w:vertAlign w:val="baseline"/>
          </w:rPr>
          <w:t>http://www.planeacion.sep.gob.mx/Doc/informes/labores/2012_2018/5to_informe_de_labores.pdf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500" w:bottom="1200" w:left="260" w:right="1160"/>
        </w:sectPr>
      </w:pPr>
    </w:p>
    <w:p>
      <w:pPr>
        <w:pStyle w:val="BodyText"/>
        <w:spacing w:before="74"/>
        <w:ind w:left="1180" w:right="274"/>
        <w:jc w:val="both"/>
      </w:pPr>
      <w:r>
        <w:rPr/>
        <w:t>La Reforma Educativa constituyó el Sistema Nacional de Evaluación Educativa (SNEE), el cual</w:t>
      </w:r>
      <w:r>
        <w:rPr>
          <w:spacing w:val="1"/>
        </w:rPr>
        <w:t> </w:t>
      </w:r>
      <w:r>
        <w:rPr/>
        <w:t>es coordinado por el Instituto Nacional de la Evaluación de la Educación (INEE), y motivó la</w:t>
      </w:r>
      <w:r>
        <w:rPr>
          <w:spacing w:val="1"/>
        </w:rPr>
        <w:t> </w:t>
      </w:r>
      <w:r>
        <w:rPr/>
        <w:t>promulgación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legislaciones</w:t>
      </w:r>
      <w:r>
        <w:rPr>
          <w:spacing w:val="1"/>
        </w:rPr>
        <w:t> </w:t>
      </w:r>
      <w:r>
        <w:rPr/>
        <w:t>secundarias</w:t>
      </w:r>
      <w:r>
        <w:rPr>
          <w:spacing w:val="1"/>
        </w:rPr>
        <w:t> </w:t>
      </w:r>
      <w:r>
        <w:rPr/>
        <w:t>auxiliares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Profesional Docente (LGSPD).</w:t>
      </w:r>
      <w:r>
        <w:rPr>
          <w:vertAlign w:val="superscript"/>
        </w:rPr>
        <w:t>47</w:t>
      </w:r>
      <w:r>
        <w:rPr>
          <w:vertAlign w:val="baseline"/>
        </w:rPr>
        <w:t> La aplicación de la Evaluación del Desempeño ha sido gradual</w:t>
      </w:r>
      <w:r>
        <w:rPr>
          <w:spacing w:val="1"/>
          <w:vertAlign w:val="baseline"/>
        </w:rPr>
        <w:t> </w:t>
      </w:r>
      <w:r>
        <w:rPr>
          <w:vertAlign w:val="baseline"/>
        </w:rPr>
        <w:t>pero es, por ley, obligatoria ya que debe realizarse al menos una vez cada cuatro años. Bajo este</w:t>
      </w:r>
      <w:r>
        <w:rPr>
          <w:spacing w:val="1"/>
          <w:vertAlign w:val="baseline"/>
        </w:rPr>
        <w:t> </w:t>
      </w:r>
      <w:r>
        <w:rPr>
          <w:vertAlign w:val="baseline"/>
        </w:rPr>
        <w:t>marco,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Evaluación</w:t>
      </w:r>
      <w:r>
        <w:rPr>
          <w:spacing w:val="-7"/>
          <w:vertAlign w:val="baseline"/>
        </w:rPr>
        <w:t> </w:t>
      </w:r>
      <w:r>
        <w:rPr>
          <w:vertAlign w:val="baseline"/>
        </w:rPr>
        <w:t>del</w:t>
      </w:r>
      <w:r>
        <w:rPr>
          <w:spacing w:val="-3"/>
          <w:vertAlign w:val="baseline"/>
        </w:rPr>
        <w:t> </w:t>
      </w:r>
      <w:r>
        <w:rPr>
          <w:vertAlign w:val="baseline"/>
        </w:rPr>
        <w:t>Desempeño</w:t>
      </w:r>
      <w:r>
        <w:rPr>
          <w:spacing w:val="-5"/>
          <w:vertAlign w:val="baseline"/>
        </w:rPr>
        <w:t> </w:t>
      </w:r>
      <w:r>
        <w:rPr>
          <w:vertAlign w:val="baseline"/>
        </w:rPr>
        <w:t>Docente,</w:t>
      </w:r>
      <w:r>
        <w:rPr>
          <w:spacing w:val="-6"/>
          <w:vertAlign w:val="baseline"/>
        </w:rPr>
        <w:t> </w:t>
      </w:r>
      <w:r>
        <w:rPr>
          <w:vertAlign w:val="baseline"/>
        </w:rPr>
        <w:t>cuyas</w:t>
      </w:r>
      <w:r>
        <w:rPr>
          <w:spacing w:val="-6"/>
          <w:vertAlign w:val="baseline"/>
        </w:rPr>
        <w:t> </w:t>
      </w:r>
      <w:r>
        <w:rPr>
          <w:vertAlign w:val="baseline"/>
        </w:rPr>
        <w:t>directrices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-11"/>
          <w:vertAlign w:val="baseline"/>
        </w:rPr>
        <w:t> </w:t>
      </w:r>
      <w:r>
        <w:rPr>
          <w:vertAlign w:val="baseline"/>
        </w:rPr>
        <w:t>lineamientos</w:t>
      </w:r>
      <w:r>
        <w:rPr>
          <w:spacing w:val="-6"/>
          <w:vertAlign w:val="baseline"/>
        </w:rPr>
        <w:t> </w:t>
      </w:r>
      <w:r>
        <w:rPr>
          <w:vertAlign w:val="baseline"/>
        </w:rPr>
        <w:t>son</w:t>
      </w:r>
      <w:r>
        <w:rPr>
          <w:spacing w:val="-7"/>
          <w:vertAlign w:val="baseline"/>
        </w:rPr>
        <w:t> </w:t>
      </w:r>
      <w:r>
        <w:rPr>
          <w:vertAlign w:val="baseline"/>
        </w:rPr>
        <w:t>diseñados</w:t>
      </w:r>
      <w:r>
        <w:rPr>
          <w:spacing w:val="-6"/>
          <w:vertAlign w:val="baseline"/>
        </w:rPr>
        <w:t> </w:t>
      </w:r>
      <w:r>
        <w:rPr>
          <w:vertAlign w:val="baseline"/>
        </w:rPr>
        <w:t>por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INEE,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tiene</w:t>
      </w:r>
      <w:r>
        <w:rPr>
          <w:spacing w:val="-13"/>
          <w:vertAlign w:val="baseline"/>
        </w:rPr>
        <w:t> </w:t>
      </w:r>
      <w:r>
        <w:rPr>
          <w:vertAlign w:val="baseline"/>
        </w:rPr>
        <w:t>un</w:t>
      </w:r>
      <w:r>
        <w:rPr>
          <w:spacing w:val="-12"/>
          <w:vertAlign w:val="baseline"/>
        </w:rPr>
        <w:t> </w:t>
      </w:r>
      <w:r>
        <w:rPr>
          <w:vertAlign w:val="baseline"/>
        </w:rPr>
        <w:t>impacto</w:t>
      </w:r>
      <w:r>
        <w:rPr>
          <w:spacing w:val="-10"/>
          <w:vertAlign w:val="baseline"/>
        </w:rPr>
        <w:t> </w:t>
      </w:r>
      <w:r>
        <w:rPr>
          <w:vertAlign w:val="baseline"/>
        </w:rPr>
        <w:t>directo</w:t>
      </w:r>
      <w:r>
        <w:rPr>
          <w:spacing w:val="-12"/>
          <w:vertAlign w:val="baseline"/>
        </w:rPr>
        <w:t> </w:t>
      </w:r>
      <w:r>
        <w:rPr>
          <w:vertAlign w:val="baseline"/>
        </w:rPr>
        <w:t>sobre</w:t>
      </w:r>
      <w:r>
        <w:rPr>
          <w:spacing w:val="-13"/>
          <w:vertAlign w:val="baseline"/>
        </w:rPr>
        <w:t> </w:t>
      </w:r>
      <w:r>
        <w:rPr>
          <w:vertAlign w:val="baseline"/>
        </w:rPr>
        <w:t>los</w:t>
      </w:r>
      <w:r>
        <w:rPr>
          <w:spacing w:val="-11"/>
          <w:vertAlign w:val="baseline"/>
        </w:rPr>
        <w:t> </w:t>
      </w:r>
      <w:r>
        <w:rPr>
          <w:vertAlign w:val="baseline"/>
        </w:rPr>
        <w:t>procesos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permanencia,</w:t>
      </w:r>
      <w:r>
        <w:rPr>
          <w:spacing w:val="-12"/>
          <w:vertAlign w:val="baseline"/>
        </w:rPr>
        <w:t> </w:t>
      </w:r>
      <w:r>
        <w:rPr>
          <w:vertAlign w:val="baseline"/>
        </w:rPr>
        <w:t>promoción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y</w:t>
      </w:r>
      <w:r>
        <w:rPr>
          <w:spacing w:val="-15"/>
          <w:vertAlign w:val="baseline"/>
        </w:rPr>
        <w:t> </w:t>
      </w:r>
      <w:r>
        <w:rPr>
          <w:vertAlign w:val="baseline"/>
        </w:rPr>
        <w:t>reconocimiento</w:t>
      </w:r>
      <w:r>
        <w:rPr>
          <w:spacing w:val="-57"/>
          <w:vertAlign w:val="baseline"/>
        </w:rPr>
        <w:t> </w:t>
      </w:r>
      <w:r>
        <w:rPr>
          <w:vertAlign w:val="baseline"/>
        </w:rPr>
        <w:t>del personal docente. Si bien los cursos en línea están diseñados para mejorar la práctica docente</w:t>
      </w:r>
      <w:r>
        <w:rPr>
          <w:spacing w:val="1"/>
          <w:vertAlign w:val="baseline"/>
        </w:rPr>
        <w:t> </w:t>
      </w:r>
      <w:r>
        <w:rPr>
          <w:vertAlign w:val="baseline"/>
        </w:rPr>
        <w:t>en las aulas, es importante examinar si su contribución a la Reforma Educativa se extiende al</w:t>
      </w:r>
      <w:r>
        <w:rPr>
          <w:spacing w:val="1"/>
          <w:vertAlign w:val="baseline"/>
        </w:rPr>
        <w:t> </w:t>
      </w:r>
      <w:r>
        <w:rPr>
          <w:vertAlign w:val="baseline"/>
        </w:rPr>
        <w:t>fortalecimiento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los procesos</w:t>
      </w:r>
      <w:r>
        <w:rPr>
          <w:spacing w:val="5"/>
          <w:vertAlign w:val="baseline"/>
        </w:rPr>
        <w:t> </w:t>
      </w:r>
      <w:r>
        <w:rPr>
          <w:vertAlign w:val="baseline"/>
        </w:rPr>
        <w:t>ya</w:t>
      </w:r>
      <w:r>
        <w:rPr>
          <w:spacing w:val="-1"/>
          <w:vertAlign w:val="baseline"/>
        </w:rPr>
        <w:t> </w:t>
      </w:r>
      <w:r>
        <w:rPr>
          <w:vertAlign w:val="baseline"/>
        </w:rPr>
        <w:t>mencionados.</w:t>
      </w:r>
    </w:p>
    <w:p>
      <w:pPr>
        <w:pStyle w:val="BodyText"/>
        <w:spacing w:before="161"/>
        <w:ind w:left="1180" w:right="280"/>
        <w:jc w:val="both"/>
      </w:pPr>
      <w:r>
        <w:rPr/>
        <w:t>PLANEA es una prueba estandarizada diseñada por el INEE que mide el logro académico de los</w:t>
      </w:r>
      <w:r>
        <w:rPr>
          <w:spacing w:val="1"/>
        </w:rPr>
        <w:t> </w:t>
      </w:r>
      <w:r>
        <w:rPr/>
        <w:t>estudiantes en las áreas de Lenguaje y Comunicación y Matemáticas. Efectivamente, la prueba</w:t>
      </w:r>
      <w:r>
        <w:rPr>
          <w:spacing w:val="1"/>
        </w:rPr>
        <w:t> </w:t>
      </w:r>
      <w:r>
        <w:rPr/>
        <w:t>califica el nivel de logro académico como insuficiente, elemental, satisfactorio o sobresaliente.</w:t>
      </w:r>
      <w:r>
        <w:rPr>
          <w:spacing w:val="1"/>
        </w:rPr>
        <w:t> </w:t>
      </w:r>
      <w:r>
        <w:rPr/>
        <w:t>Respecto a la aplicación de PLANEA en el nivel media superior, únicamente una muestra de los</w:t>
      </w:r>
      <w:r>
        <w:rPr>
          <w:spacing w:val="1"/>
        </w:rPr>
        <w:t> </w:t>
      </w:r>
      <w:r>
        <w:rPr>
          <w:spacing w:val="-1"/>
        </w:rPr>
        <w:t>estudiantes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último</w:t>
      </w:r>
      <w:r>
        <w:rPr>
          <w:spacing w:val="-15"/>
        </w:rPr>
        <w:t> </w:t>
      </w:r>
      <w:r>
        <w:rPr/>
        <w:t>grado</w:t>
      </w:r>
      <w:r>
        <w:rPr>
          <w:spacing w:val="-15"/>
        </w:rPr>
        <w:t> </w:t>
      </w:r>
      <w:r>
        <w:rPr/>
        <w:t>presenta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prueba.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cursos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línea</w:t>
      </w:r>
      <w:r>
        <w:rPr>
          <w:spacing w:val="-16"/>
        </w:rPr>
        <w:t> </w:t>
      </w:r>
      <w:r>
        <w:rPr/>
        <w:t>mejoran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práctica</w:t>
      </w:r>
      <w:r>
        <w:rPr>
          <w:spacing w:val="-16"/>
        </w:rPr>
        <w:t> </w:t>
      </w:r>
      <w:r>
        <w:rPr/>
        <w:t>docente,</w:t>
      </w:r>
      <w:r>
        <w:rPr>
          <w:spacing w:val="-57"/>
        </w:rPr>
        <w:t> </w:t>
      </w:r>
      <w:r>
        <w:rPr/>
        <w:t>es importante examinar si existe también un efecto, quizá indirecto pero positivo, sobre el nivel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logro</w:t>
      </w:r>
      <w:r>
        <w:rPr>
          <w:spacing w:val="2"/>
        </w:rPr>
        <w:t> </w:t>
      </w:r>
      <w:r>
        <w:rPr/>
        <w:t>académico de</w:t>
      </w:r>
      <w:r>
        <w:rPr>
          <w:spacing w:val="-1"/>
        </w:rPr>
        <w:t> </w:t>
      </w:r>
      <w:r>
        <w:rPr/>
        <w:t>los estudiantes.</w:t>
      </w:r>
    </w:p>
    <w:p>
      <w:pPr>
        <w:pStyle w:val="BodyText"/>
        <w:spacing w:before="160"/>
        <w:ind w:left="1180" w:right="277"/>
        <w:jc w:val="both"/>
      </w:pPr>
      <w:r>
        <w:rPr/>
        <w:t>A continuación se describen las bases de datos proporcionadas por la COSDAC que se utilizaron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investigación.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preliminares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bases</w:t>
      </w:r>
      <w:r>
        <w:rPr>
          <w:spacing w:val="-4"/>
        </w:rPr>
        <w:t> </w:t>
      </w:r>
      <w:r>
        <w:rPr/>
        <w:t>conformadas,</w:t>
      </w:r>
      <w:r>
        <w:rPr>
          <w:spacing w:val="-5"/>
        </w:rPr>
        <w:t> </w:t>
      </w:r>
      <w:r>
        <w:rPr/>
        <w:t>examinando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correlación</w:t>
      </w:r>
      <w:r>
        <w:rPr>
          <w:spacing w:val="-3"/>
        </w:rPr>
        <w:t> </w:t>
      </w:r>
      <w:r>
        <w:rPr/>
        <w:t>entre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aprobación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cursos</w:t>
      </w:r>
      <w:r>
        <w:rPr>
          <w:spacing w:val="-1"/>
        </w:rPr>
        <w:t> </w:t>
      </w:r>
      <w:r>
        <w:rPr/>
        <w:t>y</w:t>
      </w:r>
      <w:r>
        <w:rPr>
          <w:spacing w:val="-58"/>
        </w:rPr>
        <w:t> </w:t>
      </w:r>
      <w:r>
        <w:rPr/>
        <w:t>las variables dependientes (probabilidad de aprobar la Evaluación de Desempeño y probabilidad</w:t>
      </w:r>
      <w:r>
        <w:rPr>
          <w:spacing w:val="1"/>
        </w:rPr>
        <w:t> </w:t>
      </w:r>
      <w:r>
        <w:rPr/>
        <w:t>de aprobar PLANEA). Tras definir la metodología y las limitaciones de los modelos propuestos,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discuten</w:t>
      </w:r>
      <w:r>
        <w:rPr>
          <w:spacing w:val="-1"/>
        </w:rPr>
        <w:t> </w:t>
      </w:r>
      <w:r>
        <w:rPr/>
        <w:t>los resultados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investigación</w:t>
      </w:r>
      <w:r>
        <w:rPr>
          <w:spacing w:val="4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1"/>
        </w:rPr>
        <w:t> </w:t>
      </w:r>
      <w:r>
        <w:rPr/>
        <w:t>posibles</w:t>
      </w:r>
      <w:r>
        <w:rPr>
          <w:spacing w:val="-1"/>
        </w:rPr>
        <w:t> </w:t>
      </w:r>
      <w:r>
        <w:rPr/>
        <w:t>explicaciones detrás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mismos.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1180" w:right="0" w:firstLine="0"/>
        <w:jc w:val="left"/>
        <w:rPr>
          <w:b/>
          <w:sz w:val="24"/>
        </w:rPr>
      </w:pPr>
      <w:r>
        <w:rPr>
          <w:b/>
          <w:color w:val="2E5395"/>
          <w:sz w:val="24"/>
        </w:rPr>
        <w:t>Metodología</w:t>
      </w:r>
    </w:p>
    <w:p>
      <w:pPr>
        <w:pStyle w:val="BodyText"/>
        <w:spacing w:before="154"/>
        <w:ind w:left="1180"/>
      </w:pPr>
      <w:r>
        <w:rPr>
          <w:u w:val="single"/>
        </w:rPr>
        <w:t>Limitaciones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1"/>
          <w:u w:val="single"/>
        </w:rPr>
        <w:t> </w:t>
      </w:r>
      <w:r>
        <w:rPr>
          <w:u w:val="single"/>
        </w:rPr>
        <w:t>investigación</w:t>
      </w:r>
    </w:p>
    <w:p>
      <w:pPr>
        <w:pStyle w:val="BodyText"/>
        <w:spacing w:before="161"/>
        <w:ind w:left="1180" w:right="276"/>
        <w:jc w:val="both"/>
      </w:pPr>
      <w:r>
        <w:rPr/>
        <w:t>El personal docente tiene la obligación de presentar la Evaluación de Desempeño una vez cada</w:t>
      </w:r>
      <w:r>
        <w:rPr>
          <w:spacing w:val="1"/>
        </w:rPr>
        <w:t> </w:t>
      </w:r>
      <w:r>
        <w:rPr/>
        <w:t>cuatro años. Dado este diseño y el libre acceso a los cursos en línea de formación continua, no se</w:t>
      </w:r>
      <w:r>
        <w:rPr>
          <w:spacing w:val="1"/>
        </w:rPr>
        <w:t> </w:t>
      </w:r>
      <w:r>
        <w:rPr/>
        <w:t>cuenta con un verdadero grupo control para estimar el efecto de los cursos. Efectivamente, el</w:t>
      </w:r>
      <w:r>
        <w:rPr>
          <w:spacing w:val="1"/>
        </w:rPr>
        <w:t> </w:t>
      </w:r>
      <w:r>
        <w:rPr/>
        <w:t>principal reto para dar respuesta a las dos preguntas de investigación, es la construcción de un</w:t>
      </w:r>
      <w:r>
        <w:rPr>
          <w:spacing w:val="1"/>
        </w:rPr>
        <w:t> </w:t>
      </w:r>
      <w:r>
        <w:rPr/>
        <w:t>grupo control para cada uno de los análisis. Básicamente, en las dos metodologías utilizadas se</w:t>
      </w:r>
      <w:r>
        <w:rPr>
          <w:spacing w:val="1"/>
        </w:rPr>
        <w:t> </w:t>
      </w:r>
      <w:r>
        <w:rPr/>
        <w:t>estará comparando, aunque en dimensiones distintas, al personal docente que aprobó cursos en</w:t>
      </w:r>
      <w:r>
        <w:rPr>
          <w:spacing w:val="1"/>
        </w:rPr>
        <w:t> </w:t>
      </w:r>
      <w:r>
        <w:rPr/>
        <w:t>línea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docente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inscribió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mismos.</w:t>
      </w:r>
      <w:r>
        <w:rPr>
          <w:spacing w:val="-9"/>
        </w:rPr>
        <w:t> </w:t>
      </w:r>
      <w:r>
        <w:rPr/>
        <w:t>Esto</w:t>
      </w:r>
      <w:r>
        <w:rPr>
          <w:spacing w:val="-7"/>
        </w:rPr>
        <w:t> </w:t>
      </w:r>
      <w:r>
        <w:rPr/>
        <w:t>deriva</w:t>
      </w:r>
      <w:r>
        <w:rPr>
          <w:spacing w:val="-7"/>
        </w:rPr>
        <w:t> </w:t>
      </w:r>
      <w:r>
        <w:rPr/>
        <w:t>claramente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sesgo</w:t>
      </w:r>
      <w:r>
        <w:rPr>
          <w:spacing w:val="-58"/>
        </w:rPr>
        <w:t> </w:t>
      </w:r>
      <w:r>
        <w:rPr/>
        <w:t>de</w:t>
      </w:r>
      <w:r>
        <w:rPr>
          <w:spacing w:val="-8"/>
        </w:rPr>
        <w:t> </w:t>
      </w:r>
      <w:r>
        <w:rPr/>
        <w:t>selección,</w:t>
      </w:r>
      <w:r>
        <w:rPr>
          <w:spacing w:val="-2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observaciones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comparar</w:t>
      </w:r>
      <w:r>
        <w:rPr>
          <w:spacing w:val="-8"/>
        </w:rPr>
        <w:t> </w:t>
      </w:r>
      <w:r>
        <w:rPr/>
        <w:t>son</w:t>
      </w:r>
      <w:r>
        <w:rPr>
          <w:spacing w:val="-6"/>
        </w:rPr>
        <w:t> </w:t>
      </w:r>
      <w:r>
        <w:rPr/>
        <w:t>distintas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características</w:t>
      </w:r>
      <w:r>
        <w:rPr>
          <w:spacing w:val="-7"/>
        </w:rPr>
        <w:t> </w:t>
      </w:r>
      <w:r>
        <w:rPr/>
        <w:t>observables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58"/>
        </w:rPr>
        <w:t> </w:t>
      </w:r>
      <w:r>
        <w:rPr/>
        <w:t>observables</w:t>
      </w:r>
      <w:r>
        <w:rPr>
          <w:spacing w:val="-1"/>
        </w:rPr>
        <w:t> </w:t>
      </w:r>
      <w:r>
        <w:rPr/>
        <w:t>previo</w:t>
      </w:r>
      <w:r>
        <w:rPr>
          <w:spacing w:val="5"/>
        </w:rPr>
        <w:t> </w:t>
      </w:r>
      <w:r>
        <w:rPr/>
        <w:t>y</w:t>
      </w:r>
      <w:r>
        <w:rPr>
          <w:spacing w:val="-5"/>
        </w:rPr>
        <w:t> </w:t>
      </w:r>
      <w:r>
        <w:rPr/>
        <w:t>durante el periodo de</w:t>
      </w:r>
      <w:r>
        <w:rPr>
          <w:spacing w:val="-1"/>
        </w:rPr>
        <w:t> </w:t>
      </w:r>
      <w:r>
        <w:rPr/>
        <w:t>estudio.</w:t>
      </w:r>
    </w:p>
    <w:p>
      <w:pPr>
        <w:pStyle w:val="BodyText"/>
        <w:spacing w:before="159"/>
        <w:ind w:left="1180" w:right="278"/>
        <w:jc w:val="both"/>
      </w:pPr>
      <w:r>
        <w:rPr/>
        <w:t>Dado que, como se explicará más adelante, las bases proporcionadas no están específicamente</w:t>
      </w:r>
      <w:r>
        <w:rPr>
          <w:spacing w:val="1"/>
        </w:rPr>
        <w:t> </w:t>
      </w:r>
      <w:r>
        <w:rPr/>
        <w:t>diseñadas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evaluar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efectos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cursos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línea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hicieron</w:t>
      </w:r>
      <w:r>
        <w:rPr>
          <w:spacing w:val="-4"/>
        </w:rPr>
        <w:t> </w:t>
      </w:r>
      <w:r>
        <w:rPr/>
        <w:t>ciertos</w:t>
      </w:r>
      <w:r>
        <w:rPr>
          <w:spacing w:val="-1"/>
        </w:rPr>
        <w:t> </w:t>
      </w:r>
      <w:r>
        <w:rPr/>
        <w:t>supuestos y</w:t>
      </w:r>
      <w:r>
        <w:rPr>
          <w:spacing w:val="-9"/>
        </w:rPr>
        <w:t> </w:t>
      </w:r>
      <w:r>
        <w:rPr/>
        <w:t>sacrificios</w:t>
      </w:r>
      <w:r>
        <w:rPr>
          <w:spacing w:val="-57"/>
        </w:rPr>
        <w:t> </w:t>
      </w:r>
      <w:r>
        <w:rPr/>
        <w:t>al</w:t>
      </w:r>
      <w:r>
        <w:rPr>
          <w:spacing w:val="-6"/>
        </w:rPr>
        <w:t> </w:t>
      </w:r>
      <w:r>
        <w:rPr/>
        <w:t>fusionar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bases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datos.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pesar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observaciones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aquellos</w:t>
      </w:r>
      <w:r>
        <w:rPr>
          <w:spacing w:val="-57"/>
        </w:rPr>
        <w:t> </w:t>
      </w:r>
      <w:r>
        <w:rPr/>
        <w:t>que accedieron a un curso en línea en 2016 o 2017 asciende a más de 105 mil observaciones, al</w:t>
      </w:r>
      <w:r>
        <w:rPr>
          <w:spacing w:val="1"/>
        </w:rPr>
        <w:t> </w:t>
      </w:r>
      <w:r>
        <w:rPr/>
        <w:t>fusionar</w:t>
      </w:r>
      <w:r>
        <w:rPr>
          <w:spacing w:val="26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aquellos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una</w:t>
      </w:r>
      <w:r>
        <w:rPr>
          <w:spacing w:val="30"/>
        </w:rPr>
        <w:t> </w:t>
      </w:r>
      <w:r>
        <w:rPr/>
        <w:t>Evaluación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Desempeño,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muestra</w:t>
      </w:r>
      <w:r>
        <w:rPr>
          <w:spacing w:val="26"/>
        </w:rPr>
        <w:t> </w:t>
      </w:r>
      <w:r>
        <w:rPr/>
        <w:t>se</w:t>
      </w: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2.024002pt;margin-top:8.578407pt;width:144.020pt;height:.72003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7"/>
        <w:ind w:left="1180" w:right="441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47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puede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consultar mayor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información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Reforma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Educativa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sitio web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reformas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presente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sexenio </w:t>
      </w:r>
      <w:hyperlink r:id="rId35">
        <w:r>
          <w:rPr>
            <w:color w:val="0000FF"/>
            <w:sz w:val="20"/>
            <w:u w:val="single" w:color="0000FF"/>
            <w:vertAlign w:val="baseline"/>
          </w:rPr>
          <w:t>http://reformas.gob.mx/reforma-educativa/que-es</w:t>
        </w:r>
      </w:hyperlink>
    </w:p>
    <w:p>
      <w:pPr>
        <w:spacing w:after="0" w:line="235" w:lineRule="auto"/>
        <w:jc w:val="left"/>
        <w:rPr>
          <w:sz w:val="20"/>
        </w:rPr>
        <w:sectPr>
          <w:pgSz w:w="12240" w:h="15840"/>
          <w:pgMar w:header="0" w:footer="1012" w:top="1360" w:bottom="1200" w:left="260" w:right="1160"/>
        </w:sectPr>
      </w:pPr>
    </w:p>
    <w:p>
      <w:pPr>
        <w:pStyle w:val="BodyText"/>
        <w:spacing w:before="74"/>
        <w:ind w:left="1180" w:right="279"/>
        <w:jc w:val="both"/>
      </w:pPr>
      <w:r>
        <w:rPr/>
        <w:t>reduce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menos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10</w:t>
      </w:r>
      <w:r>
        <w:rPr>
          <w:spacing w:val="-11"/>
        </w:rPr>
        <w:t> </w:t>
      </w:r>
      <w:r>
        <w:rPr/>
        <w:t>mil</w:t>
      </w:r>
      <w:r>
        <w:rPr>
          <w:spacing w:val="-13"/>
        </w:rPr>
        <w:t> </w:t>
      </w:r>
      <w:r>
        <w:rPr/>
        <w:t>observaciones.</w:t>
      </w:r>
      <w:r>
        <w:rPr>
          <w:spacing w:val="-11"/>
        </w:rPr>
        <w:t> </w:t>
      </w:r>
      <w:r>
        <w:rPr/>
        <w:t>También,</w:t>
      </w:r>
      <w:r>
        <w:rPr>
          <w:spacing w:val="-11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sobre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logro</w:t>
      </w:r>
      <w:r>
        <w:rPr>
          <w:spacing w:val="-58"/>
        </w:rPr>
        <w:t> </w:t>
      </w:r>
      <w:r>
        <w:rPr/>
        <w:t>académico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estudiantes, el</w:t>
      </w:r>
      <w:r>
        <w:rPr>
          <w:spacing w:val="-1"/>
        </w:rPr>
        <w:t> </w:t>
      </w:r>
      <w:r>
        <w:rPr/>
        <w:t>alcance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ve</w:t>
      </w:r>
      <w:r>
        <w:rPr>
          <w:spacing w:val="1"/>
        </w:rPr>
        <w:t> </w:t>
      </w:r>
      <w:r>
        <w:rPr/>
        <w:t>afectado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tener una</w:t>
      </w:r>
      <w:r>
        <w:rPr>
          <w:spacing w:val="-3"/>
        </w:rPr>
        <w:t> </w:t>
      </w:r>
      <w:r>
        <w:rPr/>
        <w:t>fotografía</w:t>
      </w:r>
      <w:r>
        <w:rPr>
          <w:spacing w:val="-2"/>
        </w:rPr>
        <w:t> </w:t>
      </w:r>
      <w:r>
        <w:rPr/>
        <w:t>completa en el</w:t>
      </w:r>
      <w:r>
        <w:rPr>
          <w:spacing w:val="-58"/>
        </w:rPr>
        <w:t> </w:t>
      </w:r>
      <w:r>
        <w:rPr/>
        <w:t>tiempo del trayecto de los estudiantes. Lo anterior aunado a que las bases contienen información</w:t>
      </w:r>
      <w:r>
        <w:rPr>
          <w:spacing w:val="1"/>
        </w:rPr>
        <w:t> </w:t>
      </w:r>
      <w:r>
        <w:rPr/>
        <w:t>limitada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individuos,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estudiantes,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fuertes</w:t>
      </w:r>
      <w:r>
        <w:rPr>
          <w:spacing w:val="1"/>
        </w:rPr>
        <w:t> </w:t>
      </w:r>
      <w:r>
        <w:rPr/>
        <w:t>implicaciones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resultados</w:t>
      </w:r>
      <w:r>
        <w:rPr>
          <w:spacing w:val="2"/>
        </w:rPr>
        <w:t> </w:t>
      </w:r>
      <w:r>
        <w:rPr/>
        <w:t>estimados.</w:t>
      </w:r>
    </w:p>
    <w:p>
      <w:pPr>
        <w:pStyle w:val="BodyText"/>
        <w:spacing w:before="161"/>
        <w:ind w:left="1180" w:right="276"/>
        <w:jc w:val="both"/>
      </w:pPr>
      <w:r>
        <w:rPr/>
        <w:t>El</w:t>
      </w:r>
      <w:r>
        <w:rPr>
          <w:spacing w:val="-4"/>
        </w:rPr>
        <w:t> </w:t>
      </w:r>
      <w:r>
        <w:rPr/>
        <w:t>alcance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estudio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limitado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motivos</w:t>
      </w:r>
      <w:r>
        <w:rPr>
          <w:spacing w:val="-1"/>
        </w:rPr>
        <w:t> </w:t>
      </w:r>
      <w:r>
        <w:rPr/>
        <w:t>ya</w:t>
      </w:r>
      <w:r>
        <w:rPr>
          <w:spacing w:val="-5"/>
        </w:rPr>
        <w:t> </w:t>
      </w:r>
      <w:r>
        <w:rPr/>
        <w:t>expuestos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implica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estimaciones</w:t>
      </w:r>
      <w:r>
        <w:rPr>
          <w:spacing w:val="-58"/>
        </w:rPr>
        <w:t> </w:t>
      </w:r>
      <w:r>
        <w:rPr/>
        <w:t>no pueden interpretarse como impacto. A pesar de esto, los resultados son una contribución</w:t>
      </w:r>
      <w:r>
        <w:rPr>
          <w:spacing w:val="1"/>
        </w:rPr>
        <w:t> </w:t>
      </w:r>
      <w:r>
        <w:rPr/>
        <w:t>importante ya que, por primera vez, se examinará la dirección de la correlación entre los cursos y</w:t>
      </w:r>
      <w:r>
        <w:rPr>
          <w:spacing w:val="-57"/>
        </w:rPr>
        <w:t> </w:t>
      </w:r>
      <w:r>
        <w:rPr/>
        <w:t>las variables de interés. También, esta investigación permitirá definir las áreas de oportunidad,</w:t>
      </w:r>
      <w:r>
        <w:rPr>
          <w:spacing w:val="1"/>
        </w:rPr>
        <w:t> </w:t>
      </w:r>
      <w:r>
        <w:rPr>
          <w:spacing w:val="-1"/>
        </w:rPr>
        <w:t>dentro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diseño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algunos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operación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cursos,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futuro</w:t>
      </w:r>
      <w:r>
        <w:rPr>
          <w:spacing w:val="-12"/>
        </w:rPr>
        <w:t> </w:t>
      </w:r>
      <w:r>
        <w:rPr/>
        <w:t>podrán</w:t>
      </w:r>
      <w:r>
        <w:rPr>
          <w:spacing w:val="-57"/>
        </w:rPr>
        <w:t> </w:t>
      </w:r>
      <w:r>
        <w:rPr/>
        <w:t>flexibilizarse para poder acceder a mejores metodologías y a estimaciones más realizar mejores</w:t>
      </w:r>
      <w:r>
        <w:rPr>
          <w:spacing w:val="1"/>
        </w:rPr>
        <w:t> </w:t>
      </w:r>
      <w:r>
        <w:rPr/>
        <w:t>estimaciones.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1180"/>
        <w:jc w:val="both"/>
      </w:pPr>
      <w:r>
        <w:rPr>
          <w:u w:val="single"/>
        </w:rPr>
        <w:t>Efecto</w:t>
      </w:r>
      <w:r>
        <w:rPr>
          <w:spacing w:val="-2"/>
          <w:u w:val="single"/>
        </w:rPr>
        <w:t> </w:t>
      </w:r>
      <w:r>
        <w:rPr>
          <w:u w:val="single"/>
        </w:rPr>
        <w:t>respecto</w:t>
      </w:r>
      <w:r>
        <w:rPr>
          <w:spacing w:val="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1"/>
          <w:u w:val="single"/>
        </w:rPr>
        <w:t> </w:t>
      </w:r>
      <w:r>
        <w:rPr>
          <w:u w:val="single"/>
        </w:rPr>
        <w:t>Evaluación</w:t>
      </w:r>
      <w:r>
        <w:rPr>
          <w:spacing w:val="-1"/>
          <w:u w:val="single"/>
        </w:rPr>
        <w:t> </w:t>
      </w:r>
      <w:r>
        <w:rPr>
          <w:u w:val="single"/>
        </w:rPr>
        <w:t>del</w:t>
      </w:r>
      <w:r>
        <w:rPr>
          <w:spacing w:val="-1"/>
          <w:u w:val="single"/>
        </w:rPr>
        <w:t> </w:t>
      </w:r>
      <w:r>
        <w:rPr>
          <w:u w:val="single"/>
        </w:rPr>
        <w:t>Desempeño</w:t>
      </w:r>
      <w:r>
        <w:rPr>
          <w:spacing w:val="-1"/>
          <w:u w:val="single"/>
        </w:rPr>
        <w:t> </w:t>
      </w:r>
      <w:r>
        <w:rPr>
          <w:u w:val="single"/>
        </w:rPr>
        <w:t>Docente</w:t>
      </w:r>
    </w:p>
    <w:p>
      <w:pPr>
        <w:pStyle w:val="BodyText"/>
        <w:spacing w:before="161"/>
        <w:ind w:left="1180" w:right="272"/>
        <w:jc w:val="both"/>
      </w:pPr>
      <w:r>
        <w:rPr/>
        <w:t>Se trabajó primero con las bases de los cursos para los años 2016 y 2017. Las observaciones en</w:t>
      </w:r>
      <w:r>
        <w:rPr>
          <w:spacing w:val="1"/>
        </w:rPr>
        <w:t> </w:t>
      </w:r>
      <w:r>
        <w:rPr/>
        <w:t>estas bases corresponden al personal docente que se inscribió a un curso en línea en el periodo de</w:t>
      </w:r>
      <w:r>
        <w:rPr>
          <w:spacing w:val="-57"/>
        </w:rPr>
        <w:t> </w:t>
      </w:r>
      <w:r>
        <w:rPr/>
        <w:t>tiempo señalado. La base documenta el nombre del curso tomado, si fue aprobado, el mes en el</w:t>
      </w:r>
      <w:r>
        <w:rPr>
          <w:spacing w:val="1"/>
        </w:rPr>
        <w:t> </w:t>
      </w:r>
      <w:r>
        <w:rPr/>
        <w:t>cual se inició, las horas estimadas invertidas en el curso y la calificación obtenida.</w:t>
      </w:r>
      <w:r>
        <w:rPr>
          <w:vertAlign w:val="superscript"/>
        </w:rPr>
        <w:t>48</w:t>
      </w:r>
      <w:r>
        <w:rPr>
          <w:vertAlign w:val="baseline"/>
        </w:rPr>
        <w:t> Respecto 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personal</w:t>
      </w:r>
      <w:r>
        <w:rPr>
          <w:spacing w:val="-12"/>
          <w:vertAlign w:val="baseline"/>
        </w:rPr>
        <w:t> </w:t>
      </w:r>
      <w:r>
        <w:rPr>
          <w:vertAlign w:val="baseline"/>
        </w:rPr>
        <w:t>docente,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base</w:t>
      </w:r>
      <w:r>
        <w:rPr>
          <w:spacing w:val="-11"/>
          <w:vertAlign w:val="baseline"/>
        </w:rPr>
        <w:t> </w:t>
      </w:r>
      <w:r>
        <w:rPr>
          <w:vertAlign w:val="baseline"/>
        </w:rPr>
        <w:t>cuenta</w:t>
      </w:r>
      <w:r>
        <w:rPr>
          <w:spacing w:val="-13"/>
          <w:vertAlign w:val="baseline"/>
        </w:rPr>
        <w:t> </w:t>
      </w:r>
      <w:r>
        <w:rPr>
          <w:vertAlign w:val="baseline"/>
        </w:rPr>
        <w:t>con</w:t>
      </w:r>
      <w:r>
        <w:rPr>
          <w:spacing w:val="-12"/>
          <w:vertAlign w:val="baseline"/>
        </w:rPr>
        <w:t> </w:t>
      </w:r>
      <w:r>
        <w:rPr>
          <w:vertAlign w:val="baseline"/>
        </w:rPr>
        <w:t>información</w:t>
      </w:r>
      <w:r>
        <w:rPr>
          <w:spacing w:val="-12"/>
          <w:vertAlign w:val="baseline"/>
        </w:rPr>
        <w:t> </w:t>
      </w:r>
      <w:r>
        <w:rPr>
          <w:vertAlign w:val="baseline"/>
        </w:rPr>
        <w:t>como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edad,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sexo</w:t>
      </w:r>
      <w:r>
        <w:rPr>
          <w:spacing w:val="-10"/>
          <w:vertAlign w:val="baseline"/>
        </w:rPr>
        <w:t> </w:t>
      </w:r>
      <w:r>
        <w:rPr>
          <w:vertAlign w:val="baseline"/>
        </w:rPr>
        <w:t>y</w:t>
      </w:r>
      <w:r>
        <w:rPr>
          <w:spacing w:val="-15"/>
          <w:vertAlign w:val="baseline"/>
        </w:rPr>
        <w:t> </w:t>
      </w:r>
      <w:r>
        <w:rPr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vertAlign w:val="baseline"/>
        </w:rPr>
        <w:t>plantel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vertAlign w:val="baseline"/>
        </w:rPr>
        <w:t>que</w:t>
      </w:r>
      <w:r>
        <w:rPr>
          <w:spacing w:val="-13"/>
          <w:vertAlign w:val="baseline"/>
        </w:rPr>
        <w:t> </w:t>
      </w:r>
      <w:r>
        <w:rPr>
          <w:vertAlign w:val="baseline"/>
        </w:rPr>
        <w:t>labora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estado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el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cual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reside.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base</w:t>
      </w:r>
      <w:r>
        <w:rPr>
          <w:spacing w:val="-13"/>
          <w:vertAlign w:val="baseline"/>
        </w:rPr>
        <w:t> </w:t>
      </w:r>
      <w:r>
        <w:rPr>
          <w:vertAlign w:val="baseline"/>
        </w:rPr>
        <w:t>se</w:t>
      </w:r>
      <w:r>
        <w:rPr>
          <w:spacing w:val="-13"/>
          <w:vertAlign w:val="baseline"/>
        </w:rPr>
        <w:t> </w:t>
      </w:r>
      <w:r>
        <w:rPr>
          <w:vertAlign w:val="baseline"/>
        </w:rPr>
        <w:t>trabajó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forma</w:t>
      </w:r>
      <w:r>
        <w:rPr>
          <w:spacing w:val="-14"/>
          <w:vertAlign w:val="baseline"/>
        </w:rPr>
        <w:t> </w:t>
      </w:r>
      <w:r>
        <w:rPr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vertAlign w:val="baseline"/>
        </w:rPr>
        <w:t>es</w:t>
      </w:r>
      <w:r>
        <w:rPr>
          <w:spacing w:val="-12"/>
          <w:vertAlign w:val="baseline"/>
        </w:rPr>
        <w:t> </w:t>
      </w:r>
      <w:r>
        <w:rPr>
          <w:vertAlign w:val="baseline"/>
        </w:rPr>
        <w:t>posible</w:t>
      </w:r>
      <w:r>
        <w:rPr>
          <w:spacing w:val="-13"/>
          <w:vertAlign w:val="baseline"/>
        </w:rPr>
        <w:t> </w:t>
      </w:r>
      <w:r>
        <w:rPr>
          <w:vertAlign w:val="baseline"/>
        </w:rPr>
        <w:t>identificar,</w:t>
      </w:r>
      <w:r>
        <w:rPr>
          <w:spacing w:val="-12"/>
          <w:vertAlign w:val="baseline"/>
        </w:rPr>
        <w:t> </w:t>
      </w:r>
      <w:r>
        <w:rPr>
          <w:vertAlign w:val="baseline"/>
        </w:rPr>
        <w:t>por</w:t>
      </w:r>
      <w:r>
        <w:rPr>
          <w:spacing w:val="-13"/>
          <w:vertAlign w:val="baseline"/>
        </w:rPr>
        <w:t> </w:t>
      </w:r>
      <w:r>
        <w:rPr>
          <w:vertAlign w:val="baseline"/>
        </w:rPr>
        <w:t>observación,</w:t>
      </w:r>
      <w:r>
        <w:rPr>
          <w:spacing w:val="-57"/>
          <w:vertAlign w:val="baseline"/>
        </w:rPr>
        <w:t> </w:t>
      </w:r>
      <w:r>
        <w:rPr>
          <w:vertAlign w:val="baseline"/>
        </w:rPr>
        <w:t>cuántos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1"/>
          <w:vertAlign w:val="baseline"/>
        </w:rPr>
        <w:t> </w:t>
      </w:r>
      <w:r>
        <w:rPr>
          <w:vertAlign w:val="baseline"/>
        </w:rPr>
        <w:t>aprobó</w:t>
      </w:r>
      <w:r>
        <w:rPr>
          <w:spacing w:val="-2"/>
          <w:vertAlign w:val="baseline"/>
        </w:rPr>
        <w:t> </w:t>
      </w:r>
      <w:r>
        <w:rPr>
          <w:vertAlign w:val="baseline"/>
        </w:rPr>
        <w:t>por año</w:t>
      </w:r>
      <w:r>
        <w:rPr>
          <w:spacing w:val="3"/>
          <w:vertAlign w:val="baseline"/>
        </w:rPr>
        <w:t> 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número 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horas</w:t>
      </w:r>
      <w:r>
        <w:rPr>
          <w:spacing w:val="-1"/>
          <w:vertAlign w:val="baseline"/>
        </w:rPr>
        <w:t> </w:t>
      </w:r>
      <w:r>
        <w:rPr>
          <w:vertAlign w:val="baseline"/>
        </w:rPr>
        <w:t>invertidas</w:t>
      </w:r>
      <w:r>
        <w:rPr>
          <w:spacing w:val="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1"/>
          <w:vertAlign w:val="baseline"/>
        </w:rPr>
        <w:t> </w:t>
      </w:r>
      <w:r>
        <w:rPr>
          <w:vertAlign w:val="baseline"/>
        </w:rPr>
        <w:t>aprobados por año.</w:t>
      </w:r>
    </w:p>
    <w:p>
      <w:pPr>
        <w:pStyle w:val="BodyText"/>
        <w:spacing w:before="158"/>
        <w:ind w:left="1180" w:right="277"/>
        <w:jc w:val="both"/>
      </w:pP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estimación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efecto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cursos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Evaluación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Desempeño,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trabajó</w:t>
      </w:r>
      <w:r>
        <w:rPr>
          <w:spacing w:val="-6"/>
        </w:rPr>
        <w:t> </w:t>
      </w:r>
      <w:r>
        <w:rPr/>
        <w:t>también</w:t>
      </w:r>
      <w:r>
        <w:rPr>
          <w:spacing w:val="-58"/>
        </w:rPr>
        <w:t> </w:t>
      </w:r>
      <w:r>
        <w:rPr/>
        <w:t>una base con información de todo el personal docente que presentó las evaluaciones en las</w:t>
      </w:r>
      <w:r>
        <w:rPr>
          <w:spacing w:val="1"/>
        </w:rPr>
        <w:t> </w:t>
      </w:r>
      <w:r>
        <w:rPr/>
        <w:t>ediciones 2016 y 2017 de las mismas. Dado que esta evaluación es obligatoria sólo una vez cada</w:t>
      </w:r>
      <w:r>
        <w:rPr>
          <w:spacing w:val="1"/>
        </w:rPr>
        <w:t> </w:t>
      </w:r>
      <w:r>
        <w:rPr/>
        <w:t>cuatro años, las observaciones en estas ediciones no representan un panel. Las observaciones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evaluado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clasifica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logro</w:t>
      </w:r>
      <w:r>
        <w:rPr>
          <w:spacing w:val="-57"/>
        </w:rPr>
        <w:t> </w:t>
      </w:r>
      <w:r>
        <w:rPr/>
        <w:t>insuficiente, suficiente, bueno, destacado o excelente. Estas bases también contenían información</w:t>
      </w:r>
      <w:r>
        <w:rPr>
          <w:spacing w:val="-57"/>
        </w:rPr>
        <w:t> </w:t>
      </w:r>
      <w:r>
        <w:rPr/>
        <w:t>respecto a los resultados de evaluaciones anteriores (previas a 2016) como PROFORDEMS y</w:t>
      </w:r>
      <w:r>
        <w:rPr>
          <w:spacing w:val="1"/>
        </w:rPr>
        <w:t> </w:t>
      </w:r>
      <w:r>
        <w:rPr/>
        <w:t>CERTIDEMS.</w:t>
      </w:r>
    </w:p>
    <w:p>
      <w:pPr>
        <w:pStyle w:val="BodyText"/>
        <w:spacing w:before="162"/>
        <w:ind w:left="1180" w:right="276"/>
        <w:jc w:val="both"/>
      </w:pPr>
      <w:r>
        <w:rPr/>
        <w:t>Tras unir las bases de cursos con las bases de la Evaluación de Desempeño, se encontraron tres</w:t>
      </w:r>
      <w:r>
        <w:rPr>
          <w:spacing w:val="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observaciones: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40" w:lineRule="auto" w:before="161" w:after="0"/>
        <w:ind w:left="1900" w:right="283" w:hanging="360"/>
        <w:jc w:val="left"/>
        <w:rPr>
          <w:sz w:val="24"/>
        </w:rPr>
      </w:pPr>
      <w:r>
        <w:rPr>
          <w:sz w:val="24"/>
        </w:rPr>
        <w:t>Aquellas</w:t>
      </w:r>
      <w:r>
        <w:rPr>
          <w:spacing w:val="27"/>
          <w:sz w:val="24"/>
        </w:rPr>
        <w:t> </w:t>
      </w:r>
      <w:r>
        <w:rPr>
          <w:sz w:val="24"/>
        </w:rPr>
        <w:t>que</w:t>
      </w:r>
      <w:r>
        <w:rPr>
          <w:spacing w:val="28"/>
          <w:sz w:val="24"/>
        </w:rPr>
        <w:t> </w:t>
      </w:r>
      <w:r>
        <w:rPr>
          <w:sz w:val="24"/>
        </w:rPr>
        <w:t>habían</w:t>
      </w:r>
      <w:r>
        <w:rPr>
          <w:spacing w:val="30"/>
          <w:sz w:val="24"/>
        </w:rPr>
        <w:t> </w:t>
      </w:r>
      <w:r>
        <w:rPr>
          <w:sz w:val="24"/>
        </w:rPr>
        <w:t>participado</w:t>
      </w:r>
      <w:r>
        <w:rPr>
          <w:spacing w:val="27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al</w:t>
      </w:r>
      <w:r>
        <w:rPr>
          <w:spacing w:val="28"/>
          <w:sz w:val="24"/>
        </w:rPr>
        <w:t> </w:t>
      </w:r>
      <w:r>
        <w:rPr>
          <w:sz w:val="24"/>
        </w:rPr>
        <w:t>menos</w:t>
      </w:r>
      <w:r>
        <w:rPr>
          <w:spacing w:val="29"/>
          <w:sz w:val="24"/>
        </w:rPr>
        <w:t> </w:t>
      </w:r>
      <w:r>
        <w:rPr>
          <w:sz w:val="24"/>
        </w:rPr>
        <w:t>un</w:t>
      </w:r>
      <w:r>
        <w:rPr>
          <w:spacing w:val="30"/>
          <w:sz w:val="24"/>
        </w:rPr>
        <w:t> </w:t>
      </w:r>
      <w:r>
        <w:rPr>
          <w:sz w:val="24"/>
        </w:rPr>
        <w:t>curso</w:t>
      </w:r>
      <w:r>
        <w:rPr>
          <w:spacing w:val="29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línea</w:t>
      </w:r>
      <w:r>
        <w:rPr>
          <w:spacing w:val="29"/>
          <w:sz w:val="24"/>
        </w:rPr>
        <w:t> </w:t>
      </w:r>
      <w:r>
        <w:rPr>
          <w:sz w:val="24"/>
        </w:rPr>
        <w:t>(2016</w:t>
      </w:r>
      <w:r>
        <w:rPr>
          <w:spacing w:val="31"/>
          <w:sz w:val="24"/>
        </w:rPr>
        <w:t> </w:t>
      </w:r>
      <w:r>
        <w:rPr>
          <w:sz w:val="24"/>
        </w:rPr>
        <w:t>y/o</w:t>
      </w:r>
      <w:r>
        <w:rPr>
          <w:spacing w:val="28"/>
          <w:sz w:val="24"/>
        </w:rPr>
        <w:t> </w:t>
      </w:r>
      <w:r>
        <w:rPr>
          <w:sz w:val="24"/>
        </w:rPr>
        <w:t>2017)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6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habían</w:t>
      </w:r>
      <w:r>
        <w:rPr>
          <w:spacing w:val="-1"/>
          <w:sz w:val="24"/>
        </w:rPr>
        <w:t> </w:t>
      </w:r>
      <w:r>
        <w:rPr>
          <w:sz w:val="24"/>
        </w:rPr>
        <w:t>sido evaluados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 ediciones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Evaluación de</w:t>
      </w:r>
      <w:r>
        <w:rPr>
          <w:spacing w:val="-1"/>
          <w:sz w:val="24"/>
        </w:rPr>
        <w:t> </w:t>
      </w:r>
      <w:r>
        <w:rPr>
          <w:sz w:val="24"/>
        </w:rPr>
        <w:t>Desempeño.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40" w:lineRule="auto" w:before="0" w:after="0"/>
        <w:ind w:left="1900" w:right="285" w:hanging="360"/>
        <w:jc w:val="left"/>
        <w:rPr>
          <w:sz w:val="24"/>
        </w:rPr>
      </w:pPr>
      <w:r>
        <w:rPr>
          <w:sz w:val="24"/>
        </w:rPr>
        <w:t>Aquellas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habían</w:t>
      </w:r>
      <w:r>
        <w:rPr>
          <w:spacing w:val="7"/>
          <w:sz w:val="24"/>
        </w:rPr>
        <w:t> </w:t>
      </w:r>
      <w:r>
        <w:rPr>
          <w:sz w:val="24"/>
        </w:rPr>
        <w:t>participado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al</w:t>
      </w:r>
      <w:r>
        <w:rPr>
          <w:spacing w:val="8"/>
          <w:sz w:val="24"/>
        </w:rPr>
        <w:t> </w:t>
      </w:r>
      <w:r>
        <w:rPr>
          <w:sz w:val="24"/>
        </w:rPr>
        <w:t>menos</w:t>
      </w:r>
      <w:r>
        <w:rPr>
          <w:spacing w:val="9"/>
          <w:sz w:val="24"/>
        </w:rPr>
        <w:t> </w:t>
      </w:r>
      <w:r>
        <w:rPr>
          <w:sz w:val="24"/>
        </w:rPr>
        <w:t>un</w:t>
      </w:r>
      <w:r>
        <w:rPr>
          <w:spacing w:val="8"/>
          <w:sz w:val="24"/>
        </w:rPr>
        <w:t> </w:t>
      </w:r>
      <w:r>
        <w:rPr>
          <w:sz w:val="24"/>
        </w:rPr>
        <w:t>curso</w:t>
      </w:r>
      <w:r>
        <w:rPr>
          <w:spacing w:val="7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línea</w:t>
      </w:r>
      <w:r>
        <w:rPr>
          <w:spacing w:val="7"/>
          <w:sz w:val="24"/>
        </w:rPr>
        <w:t> </w:t>
      </w:r>
      <w:r>
        <w:rPr>
          <w:sz w:val="24"/>
        </w:rPr>
        <w:t>(2016</w:t>
      </w:r>
      <w:r>
        <w:rPr>
          <w:spacing w:val="12"/>
          <w:sz w:val="24"/>
        </w:rPr>
        <w:t> </w:t>
      </w:r>
      <w:r>
        <w:rPr>
          <w:sz w:val="24"/>
        </w:rPr>
        <w:t>y/o</w:t>
      </w:r>
      <w:r>
        <w:rPr>
          <w:spacing w:val="9"/>
          <w:sz w:val="24"/>
        </w:rPr>
        <w:t> </w:t>
      </w:r>
      <w:r>
        <w:rPr>
          <w:sz w:val="24"/>
        </w:rPr>
        <w:t>2017)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presentaron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Evaluación de</w:t>
      </w:r>
      <w:r>
        <w:rPr>
          <w:spacing w:val="-1"/>
          <w:sz w:val="24"/>
        </w:rPr>
        <w:t> </w:t>
      </w:r>
      <w:r>
        <w:rPr>
          <w:sz w:val="24"/>
        </w:rPr>
        <w:t>Desempeño (2016 o</w:t>
      </w:r>
      <w:r>
        <w:rPr>
          <w:spacing w:val="2"/>
          <w:sz w:val="24"/>
        </w:rPr>
        <w:t> </w:t>
      </w:r>
      <w:r>
        <w:rPr>
          <w:sz w:val="24"/>
        </w:rPr>
        <w:t>2017).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40" w:lineRule="auto" w:before="0" w:after="0"/>
        <w:ind w:left="1900" w:right="285" w:hanging="360"/>
        <w:jc w:val="left"/>
        <w:rPr>
          <w:sz w:val="24"/>
        </w:rPr>
      </w:pPr>
      <w:r>
        <w:rPr>
          <w:sz w:val="24"/>
        </w:rPr>
        <w:t>Aquellas</w:t>
      </w:r>
      <w:r>
        <w:rPr>
          <w:spacing w:val="1"/>
          <w:sz w:val="24"/>
        </w:rPr>
        <w:t> </w:t>
      </w:r>
      <w:r>
        <w:rPr>
          <w:sz w:val="24"/>
        </w:rPr>
        <w:t>que no</w:t>
      </w:r>
      <w:r>
        <w:rPr>
          <w:spacing w:val="1"/>
          <w:sz w:val="24"/>
        </w:rPr>
        <w:t> </w:t>
      </w:r>
      <w:r>
        <w:rPr>
          <w:sz w:val="24"/>
        </w:rPr>
        <w:t>participaron en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curso en</w:t>
      </w:r>
      <w:r>
        <w:rPr>
          <w:spacing w:val="1"/>
          <w:sz w:val="24"/>
        </w:rPr>
        <w:t> </w:t>
      </w:r>
      <w:r>
        <w:rPr>
          <w:sz w:val="24"/>
        </w:rPr>
        <w:t>línea pero que</w:t>
      </w:r>
      <w:r>
        <w:rPr>
          <w:spacing w:val="3"/>
          <w:sz w:val="24"/>
        </w:rPr>
        <w:t> </w:t>
      </w:r>
      <w:r>
        <w:rPr>
          <w:sz w:val="24"/>
        </w:rPr>
        <w:t>presentaron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Evaluación</w:t>
      </w:r>
      <w:r>
        <w:rPr>
          <w:spacing w:val="-1"/>
          <w:sz w:val="24"/>
        </w:rPr>
        <w:t> </w:t>
      </w:r>
      <w:r>
        <w:rPr>
          <w:sz w:val="24"/>
        </w:rPr>
        <w:t>de Desempeño (2016 o 2017).</w:t>
      </w:r>
    </w:p>
    <w:p>
      <w:pPr>
        <w:pStyle w:val="BodyText"/>
        <w:spacing w:before="159"/>
        <w:ind w:left="1180" w:right="277"/>
        <w:jc w:val="both"/>
      </w:pP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eliminó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muestra</w:t>
      </w:r>
      <w:r>
        <w:rPr>
          <w:spacing w:val="-16"/>
        </w:rPr>
        <w:t> </w:t>
      </w:r>
      <w:r>
        <w:rPr/>
        <w:t>al</w:t>
      </w:r>
      <w:r>
        <w:rPr>
          <w:spacing w:val="-14"/>
        </w:rPr>
        <w:t> </w:t>
      </w:r>
      <w:r>
        <w:rPr/>
        <w:t>segundo</w:t>
      </w:r>
      <w:r>
        <w:rPr>
          <w:spacing w:val="-15"/>
        </w:rPr>
        <w:t> </w:t>
      </w:r>
      <w:r>
        <w:rPr/>
        <w:t>tipo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observaciones</w:t>
      </w:r>
      <w:r>
        <w:rPr>
          <w:spacing w:val="-10"/>
        </w:rPr>
        <w:t> </w:t>
      </w:r>
      <w:r>
        <w:rPr/>
        <w:t>ya</w:t>
      </w:r>
      <w:r>
        <w:rPr>
          <w:spacing w:val="-15"/>
        </w:rPr>
        <w:t> </w:t>
      </w:r>
      <w:r>
        <w:rPr/>
        <w:t>que,</w:t>
      </w:r>
      <w:r>
        <w:rPr>
          <w:spacing w:val="-15"/>
        </w:rPr>
        <w:t> </w:t>
      </w:r>
      <w:r>
        <w:rPr/>
        <w:t>dado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tiene</w:t>
      </w:r>
      <w:r>
        <w:rPr>
          <w:spacing w:val="-16"/>
        </w:rPr>
        <w:t> </w:t>
      </w:r>
      <w:r>
        <w:rPr/>
        <w:t>información</w:t>
      </w:r>
      <w:r>
        <w:rPr>
          <w:spacing w:val="-57"/>
        </w:rPr>
        <w:t> </w:t>
      </w:r>
      <w:r>
        <w:rPr>
          <w:spacing w:val="-1"/>
        </w:rPr>
        <w:t>respecto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principal</w:t>
      </w:r>
      <w:r>
        <w:rPr>
          <w:spacing w:val="-11"/>
        </w:rPr>
        <w:t> </w:t>
      </w:r>
      <w:r>
        <w:rPr>
          <w:spacing w:val="-1"/>
        </w:rPr>
        <w:t>variable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interés</w:t>
      </w:r>
      <w:r>
        <w:rPr>
          <w:spacing w:val="-12"/>
        </w:rPr>
        <w:t> </w:t>
      </w:r>
      <w:r>
        <w:rPr/>
        <w:t>(si</w:t>
      </w:r>
      <w:r>
        <w:rPr>
          <w:spacing w:val="-11"/>
        </w:rPr>
        <w:t> </w:t>
      </w:r>
      <w:r>
        <w:rPr/>
        <w:t>aprobaron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Evaluación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Desempeño),</w:t>
      </w:r>
      <w:r>
        <w:rPr>
          <w:spacing w:val="-12"/>
        </w:rPr>
        <w:t> </w:t>
      </w:r>
      <w:r>
        <w:rPr/>
        <w:t>resultan</w:t>
      </w:r>
      <w:r>
        <w:rPr>
          <w:spacing w:val="-57"/>
        </w:rPr>
        <w:t> </w:t>
      </w:r>
      <w:r>
        <w:rPr/>
        <w:t>irrelevantes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2"/>
        </w:rPr>
        <w:t> </w:t>
      </w:r>
      <w:r>
        <w:rPr/>
        <w:t>análisis.</w:t>
      </w:r>
      <w:r>
        <w:rPr>
          <w:spacing w:val="28"/>
        </w:rPr>
        <w:t> </w:t>
      </w:r>
      <w:r>
        <w:rPr/>
        <w:t>Por</w:t>
      </w:r>
      <w:r>
        <w:rPr>
          <w:spacing w:val="10"/>
        </w:rPr>
        <w:t> </w:t>
      </w:r>
      <w:r>
        <w:rPr/>
        <w:t>otro</w:t>
      </w:r>
      <w:r>
        <w:rPr>
          <w:spacing w:val="12"/>
        </w:rPr>
        <w:t> </w:t>
      </w:r>
      <w:r>
        <w:rPr/>
        <w:t>lado,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hizo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supuesto,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docente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no</w:t>
      </w:r>
    </w:p>
    <w:p>
      <w:pPr>
        <w:pStyle w:val="BodyText"/>
        <w:spacing w:before="2"/>
        <w:rPr>
          <w:sz w:val="17"/>
        </w:rPr>
      </w:pPr>
    </w:p>
    <w:p>
      <w:pPr>
        <w:spacing w:before="99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cursos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2017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contiene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información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periodo.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anterior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impedirá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hacer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uso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cálculos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relacionados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efecto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cursos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respecto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nivel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académico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estudiantes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4"/>
          <w:vertAlign w:val="baseline"/>
        </w:rPr>
        <w:t>PLANEA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footerReference w:type="default" r:id="rId53"/>
          <w:pgSz w:w="12240" w:h="15840"/>
          <w:pgMar w:footer="1164" w:header="0" w:top="1360" w:bottom="1360" w:left="260" w:right="1160"/>
        </w:sectPr>
      </w:pPr>
    </w:p>
    <w:p>
      <w:pPr>
        <w:pStyle w:val="BodyText"/>
        <w:spacing w:before="74"/>
        <w:ind w:left="1180" w:right="276"/>
        <w:jc w:val="both"/>
      </w:pPr>
      <w:r>
        <w:rPr/>
        <w:t>participó en los cursos ya fuera en 2016 o 2017, de que estas observaciones no se inscribieron en</w:t>
      </w:r>
      <w:r>
        <w:rPr>
          <w:spacing w:val="1"/>
        </w:rPr>
        <w:t> </w:t>
      </w:r>
      <w:r>
        <w:rPr/>
        <w:t>cursos previos a este periodo o en otras intervenciones similares. De esta manera, se compararon</w:t>
      </w:r>
      <w:r>
        <w:rPr>
          <w:spacing w:val="1"/>
        </w:rPr>
        <w:t> </w:t>
      </w:r>
      <w:r>
        <w:rPr/>
        <w:t>a todas las observaciones con un resultado en la Evaluación de Desempeño: aquellas con cursos</w:t>
      </w:r>
      <w:r>
        <w:rPr>
          <w:spacing w:val="1"/>
        </w:rPr>
        <w:t> </w:t>
      </w:r>
      <w:r>
        <w:rPr/>
        <w:t>aprobados contra aquellas sin cursos aprobados. Sin embargo, es relevante hacer distinciones por</w:t>
      </w:r>
      <w:r>
        <w:rPr>
          <w:spacing w:val="-57"/>
        </w:rPr>
        <w:t> </w:t>
      </w:r>
      <w:r>
        <w:rPr/>
        <w:t>año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contabilizar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“efecto”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comparaciones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observaciones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tomaron un</w:t>
      </w:r>
      <w:r>
        <w:rPr>
          <w:spacing w:val="-1"/>
        </w:rPr>
        <w:t> </w:t>
      </w:r>
      <w:r>
        <w:rPr/>
        <w:t>curso en 2017 pero que</w:t>
      </w:r>
      <w:r>
        <w:rPr>
          <w:spacing w:val="-1"/>
        </w:rPr>
        <w:t> </w:t>
      </w:r>
      <w:r>
        <w:rPr/>
        <w:t>fueron</w:t>
      </w:r>
      <w:r>
        <w:rPr>
          <w:spacing w:val="1"/>
        </w:rPr>
        <w:t> </w:t>
      </w:r>
      <w:r>
        <w:rPr/>
        <w:t>evaluadas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161"/>
        <w:ind w:left="1180" w:right="280"/>
        <w:jc w:val="both"/>
      </w:pPr>
      <w:r>
        <w:rPr/>
        <w:t>Dado lo anterior, se proponen dos modelos que se utilizan para cada edición de la Evaluación del</w:t>
      </w:r>
      <w:r>
        <w:rPr>
          <w:spacing w:val="-57"/>
        </w:rPr>
        <w:t> </w:t>
      </w:r>
      <w:r>
        <w:rPr/>
        <w:t>Desempeño. En el primer modelo, se utiliza el número de cursos aprobados como la principal</w:t>
      </w:r>
      <w:r>
        <w:rPr>
          <w:spacing w:val="1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independiente</w:t>
      </w:r>
      <w:r>
        <w:rPr>
          <w:spacing w:val="-6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segundo</w:t>
      </w:r>
      <w:r>
        <w:rPr>
          <w:spacing w:val="-5"/>
        </w:rPr>
        <w:t> </w:t>
      </w:r>
      <w:r>
        <w:rPr/>
        <w:t>modelo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utiliza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horas</w:t>
      </w:r>
      <w:r>
        <w:rPr>
          <w:spacing w:val="-8"/>
        </w:rPr>
        <w:t> </w:t>
      </w:r>
      <w:r>
        <w:rPr/>
        <w:t>invertidas</w:t>
      </w:r>
      <w:r>
        <w:rPr>
          <w:spacing w:val="-57"/>
        </w:rPr>
        <w:t> </w:t>
      </w:r>
      <w:r>
        <w:rPr/>
        <w:t>en cursos aprobados. Se hace esta distinción porque hay cursos que conllevan una inversión de</w:t>
      </w:r>
      <w:r>
        <w:rPr>
          <w:spacing w:val="1"/>
        </w:rPr>
        <w:t> </w:t>
      </w:r>
      <w:r>
        <w:rPr/>
        <w:t>tiempo aproximada de 15 horas, así como cursos que implican 90 horas de inversión. La variable</w:t>
      </w:r>
      <w:r>
        <w:rPr>
          <w:spacing w:val="-57"/>
        </w:rPr>
        <w:t> </w:t>
      </w:r>
      <w:r>
        <w:rPr/>
        <w:t>dependiente para ambos modelos se define como la probabilidad de aprobar la Evaluación del</w:t>
      </w:r>
      <w:r>
        <w:rPr>
          <w:spacing w:val="1"/>
        </w:rPr>
        <w:t> </w:t>
      </w:r>
      <w:r>
        <w:rPr/>
        <w:t>Desempeño, ya sea 2016 o 2017. Cuando se examinan los resultados de la edición 2017 de la</w:t>
      </w:r>
      <w:r>
        <w:rPr>
          <w:spacing w:val="1"/>
        </w:rPr>
        <w:t> </w:t>
      </w:r>
      <w:r>
        <w:rPr/>
        <w:t>Evaluación,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utilizan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independientes</w:t>
      </w:r>
      <w:r>
        <w:rPr>
          <w:spacing w:val="-3"/>
        </w:rPr>
        <w:t> </w:t>
      </w:r>
      <w:r>
        <w:rPr/>
        <w:t>tanto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cursos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horas</w:t>
      </w:r>
      <w:r>
        <w:rPr>
          <w:spacing w:val="-3"/>
        </w:rPr>
        <w:t> </w:t>
      </w:r>
      <w:r>
        <w:rPr/>
        <w:t>aprobados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2016</w:t>
      </w:r>
      <w:r>
        <w:rPr>
          <w:spacing w:val="-57"/>
        </w:rPr>
        <w:t> </w:t>
      </w:r>
      <w:r>
        <w:rPr/>
        <w:t>como los cursos u horas aprobados en 2017. Por otro lado, cuando se examina la probabilidad de</w:t>
      </w:r>
      <w:r>
        <w:rPr>
          <w:spacing w:val="1"/>
        </w:rPr>
        <w:t> </w:t>
      </w:r>
      <w:r>
        <w:rPr>
          <w:spacing w:val="-1"/>
        </w:rPr>
        <w:t>aprobar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Evaluación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Desempeño</w:t>
      </w:r>
      <w:r>
        <w:rPr>
          <w:spacing w:val="-14"/>
        </w:rPr>
        <w:t> </w:t>
      </w:r>
      <w:r>
        <w:rPr/>
        <w:t>2016,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utilizan</w:t>
      </w:r>
      <w:r>
        <w:rPr>
          <w:spacing w:val="-13"/>
        </w:rPr>
        <w:t> </w:t>
      </w:r>
      <w:r>
        <w:rPr/>
        <w:t>sólo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cursos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horas</w:t>
      </w:r>
      <w:r>
        <w:rPr>
          <w:spacing w:val="-12"/>
        </w:rPr>
        <w:t> </w:t>
      </w:r>
      <w:r>
        <w:rPr/>
        <w:t>correspondientes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160"/>
        <w:ind w:left="1180" w:right="277"/>
        <w:jc w:val="both"/>
      </w:pPr>
      <w:r>
        <w:rPr/>
        <w:t>Otras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independientes</w:t>
      </w:r>
      <w:r>
        <w:rPr>
          <w:spacing w:val="1"/>
        </w:rPr>
        <w:t> </w:t>
      </w:r>
      <w:r>
        <w:rPr/>
        <w:t>incluidas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potencial,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 potencial al cuadrado y los resultados de la evaluación PROFORDEMS (previa a</w:t>
      </w:r>
      <w:r>
        <w:rPr>
          <w:spacing w:val="1"/>
        </w:rPr>
        <w:t> </w:t>
      </w:r>
      <w:r>
        <w:rPr/>
        <w:t>2016). Los modelos no incluyen variables independientes que controlen por otras características</w:t>
      </w:r>
      <w:r>
        <w:rPr>
          <w:spacing w:val="1"/>
        </w:rPr>
        <w:t> </w:t>
      </w:r>
      <w:r>
        <w:rPr/>
        <w:t>socioeconómicas importantes porque no se tiene esta información para el personal docente. La</w:t>
      </w:r>
      <w:r>
        <w:rPr>
          <w:spacing w:val="1"/>
        </w:rPr>
        <w:t> </w:t>
      </w:r>
      <w:r>
        <w:rPr/>
        <w:t>experiencia</w:t>
      </w:r>
      <w:r>
        <w:rPr>
          <w:spacing w:val="-9"/>
        </w:rPr>
        <w:t> </w:t>
      </w:r>
      <w:r>
        <w:rPr/>
        <w:t>potencial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</w:t>
      </w:r>
      <w:r>
        <w:rPr>
          <w:spacing w:val="-10"/>
        </w:rPr>
        <w:t> </w:t>
      </w:r>
      <w:r>
        <w:rPr/>
        <w:t>al</w:t>
      </w:r>
      <w:r>
        <w:rPr>
          <w:spacing w:val="-8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años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observación</w:t>
      </w:r>
      <w:r>
        <w:rPr>
          <w:spacing w:val="-8"/>
        </w:rPr>
        <w:t> </w:t>
      </w:r>
      <w:r>
        <w:rPr/>
        <w:t>aproximadamente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pasado</w:t>
      </w:r>
      <w:r>
        <w:rPr>
          <w:spacing w:val="-58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fuerza</w:t>
      </w:r>
      <w:r>
        <w:rPr>
          <w:spacing w:val="-11"/>
        </w:rPr>
        <w:t> </w:t>
      </w:r>
      <w:r>
        <w:rPr/>
        <w:t>laboral.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controlar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experiencia</w:t>
      </w:r>
      <w:r>
        <w:rPr>
          <w:spacing w:val="-11"/>
        </w:rPr>
        <w:t> </w:t>
      </w:r>
      <w:r>
        <w:rPr/>
        <w:t>potencial</w:t>
      </w:r>
      <w:r>
        <w:rPr>
          <w:spacing w:val="-10"/>
        </w:rPr>
        <w:t> </w:t>
      </w:r>
      <w:r>
        <w:rPr/>
        <w:t>al</w:t>
      </w:r>
      <w:r>
        <w:rPr>
          <w:spacing w:val="-7"/>
        </w:rPr>
        <w:t> </w:t>
      </w:r>
      <w:r>
        <w:rPr/>
        <w:t>cuadrado</w:t>
      </w:r>
      <w:r>
        <w:rPr>
          <w:spacing w:val="-10"/>
        </w:rPr>
        <w:t> </w:t>
      </w:r>
      <w:r>
        <w:rPr/>
        <w:t>porque</w:t>
      </w:r>
      <w:r>
        <w:rPr>
          <w:spacing w:val="-12"/>
        </w:rPr>
        <w:t> </w:t>
      </w:r>
      <w:r>
        <w:rPr/>
        <w:t>puede</w:t>
      </w:r>
      <w:r>
        <w:rPr>
          <w:spacing w:val="-58"/>
        </w:rPr>
        <w:t> </w:t>
      </w:r>
      <w:r>
        <w:rPr/>
        <w:t>ser que, si bien la experiencia tiene una correlación positiva con aprobar la evaluación, cada vez</w:t>
      </w:r>
      <w:r>
        <w:rPr>
          <w:spacing w:val="1"/>
        </w:rPr>
        <w:t> </w:t>
      </w:r>
      <w:r>
        <w:rPr/>
        <w:t>los años de experiencia pesen menos o más al alejarse de la media. Se controla también por la</w:t>
      </w:r>
      <w:r>
        <w:rPr>
          <w:spacing w:val="1"/>
        </w:rPr>
        <w:t> </w:t>
      </w:r>
      <w:r>
        <w:rPr>
          <w:spacing w:val="-1"/>
        </w:rPr>
        <w:t>evaluación</w:t>
      </w:r>
      <w:r>
        <w:rPr>
          <w:spacing w:val="-7"/>
        </w:rPr>
        <w:t> </w:t>
      </w:r>
      <w:r>
        <w:rPr/>
        <w:t>PROFORDEMS</w:t>
      </w:r>
      <w:r>
        <w:rPr>
          <w:spacing w:val="-4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proxy</w:t>
      </w:r>
      <w:r>
        <w:rPr>
          <w:spacing w:val="-15"/>
        </w:rPr>
        <w:t> </w:t>
      </w:r>
      <w:r>
        <w:rPr/>
        <w:t>para</w:t>
      </w:r>
      <w:r>
        <w:rPr>
          <w:spacing w:val="-7"/>
        </w:rPr>
        <w:t> </w:t>
      </w:r>
      <w:r>
        <w:rPr/>
        <w:t>medir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habilidad</w:t>
      </w:r>
      <w:r>
        <w:rPr>
          <w:spacing w:val="-2"/>
        </w:rPr>
        <w:t> </w:t>
      </w:r>
      <w:r>
        <w:rPr/>
        <w:t>o</w:t>
      </w:r>
      <w:r>
        <w:rPr>
          <w:spacing w:val="-8"/>
        </w:rPr>
        <w:t> </w:t>
      </w:r>
      <w:r>
        <w:rPr/>
        <w:t>conocimiento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profesores</w:t>
      </w:r>
      <w:r>
        <w:rPr>
          <w:spacing w:val="-1"/>
        </w:rPr>
        <w:t> </w:t>
      </w:r>
      <w:r>
        <w:rPr/>
        <w:t>previo a los</w:t>
      </w:r>
      <w:r>
        <w:rPr>
          <w:spacing w:val="2"/>
        </w:rPr>
        <w:t> </w:t>
      </w:r>
      <w:r>
        <w:rPr/>
        <w:t>cursos y</w:t>
      </w:r>
      <w:r>
        <w:rPr>
          <w:spacing w:val="-5"/>
        </w:rPr>
        <w:t> </w:t>
      </w:r>
      <w:r>
        <w:rPr/>
        <w:t>previo a la</w:t>
      </w:r>
      <w:r>
        <w:rPr>
          <w:spacing w:val="1"/>
        </w:rPr>
        <w:t> </w:t>
      </w:r>
      <w:r>
        <w:rPr/>
        <w:t>evaluación.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muestran ahora</w:t>
      </w:r>
      <w:r>
        <w:rPr>
          <w:spacing w:val="-1"/>
        </w:rPr>
        <w:t> </w:t>
      </w:r>
      <w:r>
        <w:rPr/>
        <w:t>los modelos:</w:t>
      </w:r>
    </w:p>
    <w:p>
      <w:pPr>
        <w:pStyle w:val="BodyText"/>
        <w:spacing w:before="174"/>
        <w:ind w:left="1811"/>
        <w:rPr>
          <w:rFonts w:ascii="Cambria Math" w:eastAsia="Cambria Math"/>
        </w:rPr>
      </w:pPr>
      <w:r>
        <w:rPr/>
        <w:pict>
          <v:shape style="position:absolute;margin-left:423.790009pt;margin-top:16.346901pt;width:3pt;height:8.550pt;mso-position-horizontal-relative:page;mso-position-vertical-relative:paragraph;z-index:-192839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𝑃(𝑌2017)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𝛼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baseline"/>
        </w:rPr>
        <w:t>𝐶2016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baseline"/>
        </w:rPr>
        <w:t>𝐶2017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8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6</w:t>
      </w:r>
      <w:r>
        <w:rPr>
          <w:rFonts w:ascii="Cambria Math" w:eastAsia="Cambria Math"/>
          <w:vertAlign w:val="baseline"/>
        </w:rPr>
        <w:t>𝑃𝑅𝐹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𝑢</w:t>
      </w:r>
      <w:r>
        <w:rPr>
          <w:rFonts w:ascii="Cambria Math" w:eastAsia="Cambria Math"/>
          <w:vertAlign w:val="subscript"/>
        </w:rPr>
        <w:t>𝑖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0" w:lineRule="exact" w:before="163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𝑃(𝑌2017)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probabilidad 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aprobar la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evaluación del Desempeño 2017.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1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𝐶2016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 número de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cursos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 línea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aprobados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𝐶2017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número de cursos 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línea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aprobados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en 2017.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9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(años).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9" w:lineRule="exact" w:before="0" w:after="0"/>
        <w:ind w:left="1900" w:right="0" w:hanging="361"/>
        <w:jc w:val="left"/>
        <w:rPr>
          <w:sz w:val="24"/>
        </w:rPr>
      </w:pPr>
      <w:r>
        <w:rPr/>
        <w:pict>
          <v:shape style="position:absolute;margin-left:128.179993pt;margin-top:7.523965pt;width:3pt;height:8.550pt;mso-position-horizontal-relative:page;mso-position-vertical-relative:paragraph;z-index:-192834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(años)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 cuadrado.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𝑃𝑅𝐹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indica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observación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aprobó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evaluación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PROFORDEMS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(previo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2016).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1684"/>
        <w:rPr>
          <w:rFonts w:ascii="Cambria Math" w:eastAsia="Cambria Math"/>
        </w:rPr>
      </w:pPr>
      <w:r>
        <w:rPr/>
        <w:pict>
          <v:shape style="position:absolute;margin-left:430.269989pt;margin-top:7.646902pt;width:3pt;height:8.550pt;mso-position-horizontal-relative:page;mso-position-vertical-relative:paragraph;z-index:-192829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𝑃(𝑌2017)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3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rFonts w:ascii="Cambria Math" w:eastAsia="Cambria Math"/>
          <w:vertAlign w:val="baseline"/>
        </w:rPr>
        <w:t>𝛼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8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baseline"/>
        </w:rPr>
        <w:t>𝐻𝐶2016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0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baseline"/>
        </w:rPr>
        <w:t>𝐻𝐶2017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9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60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6</w:t>
      </w:r>
      <w:r>
        <w:rPr>
          <w:rFonts w:ascii="Cambria Math" w:eastAsia="Cambria Math"/>
          <w:vertAlign w:val="baseline"/>
        </w:rPr>
        <w:t>𝑃𝑅𝐹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𝑢</w:t>
      </w:r>
      <w:r>
        <w:rPr>
          <w:rFonts w:ascii="Cambria Math" w:eastAsia="Cambria Math"/>
          <w:vertAlign w:val="subscript"/>
        </w:rPr>
        <w:t>𝑖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0" w:lineRule="exact" w:before="165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𝑃(𝑌2017)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probabilidad 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evaluación del Desempeño 2017.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1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𝐻𝐶2016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número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horas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invertidas 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cursos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aprobados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1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𝐻𝐶2017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número de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horas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invertidas 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cursos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aprobados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2017.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8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potencial (años).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9" w:lineRule="exact" w:before="0" w:after="0"/>
        <w:ind w:left="1900" w:right="0" w:hanging="361"/>
        <w:jc w:val="left"/>
        <w:rPr>
          <w:sz w:val="24"/>
        </w:rPr>
      </w:pPr>
      <w:r>
        <w:rPr/>
        <w:pict>
          <v:shape style="position:absolute;margin-left:128.179993pt;margin-top:7.519965pt;width:3pt;height:8.550pt;mso-position-horizontal-relative:page;mso-position-vertical-relative:paragraph;z-index:-1928243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(años)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 cuadrado.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𝑃𝑅𝐹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indica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observación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aprobó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evaluación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PROFORDEMS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(previo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2016).</w:t>
      </w:r>
    </w:p>
    <w:p>
      <w:pPr>
        <w:spacing w:after="0" w:line="292" w:lineRule="exact"/>
        <w:jc w:val="left"/>
        <w:rPr>
          <w:sz w:val="24"/>
        </w:rPr>
        <w:sectPr>
          <w:footerReference w:type="default" r:id="rId54"/>
          <w:pgSz w:w="12240" w:h="15840"/>
          <w:pgMar w:footer="932" w:header="0" w:top="1360" w:bottom="1120" w:left="260" w:right="1160"/>
        </w:sectPr>
      </w:pPr>
    </w:p>
    <w:p>
      <w:pPr>
        <w:pStyle w:val="BodyText"/>
        <w:spacing w:before="7"/>
      </w:pPr>
    </w:p>
    <w:p>
      <w:pPr>
        <w:pStyle w:val="BodyText"/>
        <w:spacing w:before="101"/>
        <w:ind w:left="2476"/>
        <w:rPr>
          <w:rFonts w:ascii="Cambria Math" w:eastAsia="Cambria Math"/>
        </w:rPr>
      </w:pPr>
      <w:r>
        <w:rPr/>
        <w:pict>
          <v:shape style="position:absolute;margin-left:390.549988pt;margin-top:12.696899pt;width:3pt;height:8.550pt;mso-position-horizontal-relative:page;mso-position-vertical-relative:paragraph;z-index:-1928192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𝑃(𝑌2016)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𝛼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6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baseline"/>
        </w:rPr>
        <w:t>𝐶2016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6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6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vertAlign w:val="baseline"/>
        </w:rPr>
        <w:t>𝐸𝑥𝑝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7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5</w:t>
      </w:r>
      <w:r>
        <w:rPr>
          <w:rFonts w:ascii="Cambria Math" w:eastAsia="Cambria Math"/>
          <w:vertAlign w:val="baseline"/>
        </w:rPr>
        <w:t>𝑃𝑅𝐹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𝑢</w:t>
      </w:r>
      <w:r>
        <w:rPr>
          <w:rFonts w:ascii="Cambria Math" w:eastAsia="Cambria Math"/>
          <w:vertAlign w:val="subscript"/>
        </w:rPr>
        <w:t>𝑖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0" w:lineRule="exact" w:before="163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𝑃(𝑌2016)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probabilidad 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aprobar la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evaluación del Desempeño 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1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𝐶2016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número de cursos 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línea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aprobados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en 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8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(años).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9" w:lineRule="exact" w:before="0" w:after="0"/>
        <w:ind w:left="1900" w:right="0" w:hanging="361"/>
        <w:jc w:val="left"/>
        <w:rPr>
          <w:sz w:val="24"/>
        </w:rPr>
      </w:pPr>
      <w:r>
        <w:rPr/>
        <w:pict>
          <v:shape style="position:absolute;margin-left:128.179993pt;margin-top:7.523966pt;width:3pt;height:8.550pt;mso-position-horizontal-relative:page;mso-position-vertical-relative:paragraph;z-index:-192814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(años)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 cuadrado.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𝑃𝑅𝐹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indica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observación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aprobó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evaluación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PROFORDEMS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(previo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2016).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2438"/>
        <w:rPr>
          <w:rFonts w:ascii="Cambria Math" w:eastAsia="Cambria Math"/>
        </w:rPr>
      </w:pPr>
      <w:r>
        <w:rPr/>
        <w:pict>
          <v:shape style="position:absolute;margin-left:392.470001pt;margin-top:7.646907pt;width:3pt;height:8.550pt;mso-position-horizontal-relative:page;mso-position-vertical-relative:paragraph;z-index:-1928089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pacing w:val="-2"/>
          <w:w w:val="105"/>
        </w:rPr>
        <w:t>𝑃(𝑌2016)</w:t>
      </w:r>
      <w:r>
        <w:rPr>
          <w:rFonts w:ascii="Cambria Math" w:eastAsia="Cambria Math"/>
          <w:spacing w:val="-2"/>
          <w:w w:val="105"/>
          <w:vertAlign w:val="subscript"/>
        </w:rPr>
        <w:t>𝑖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=</w:t>
      </w:r>
      <w:r>
        <w:rPr>
          <w:rFonts w:ascii="Cambria Math" w:eastAsia="Cambria Math"/>
          <w:spacing w:val="42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𝛼</w:t>
      </w:r>
      <w:r>
        <w:rPr>
          <w:rFonts w:ascii="Cambria Math" w:eastAsia="Cambria Math"/>
          <w:spacing w:val="-1"/>
          <w:w w:val="105"/>
          <w:vertAlign w:val="subscript"/>
        </w:rPr>
        <w:t>1</w:t>
      </w:r>
      <w:r>
        <w:rPr>
          <w:rFonts w:ascii="Cambria Math" w:eastAsia="Cambria Math"/>
          <w:spacing w:val="-6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+</w:t>
      </w:r>
      <w:r>
        <w:rPr>
          <w:rFonts w:ascii="Cambria Math" w:eastAsia="Cambria Math"/>
          <w:spacing w:val="31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𝛽</w:t>
      </w:r>
      <w:r>
        <w:rPr>
          <w:rFonts w:ascii="Cambria Math" w:eastAsia="Cambria Math"/>
          <w:spacing w:val="-1"/>
          <w:w w:val="105"/>
          <w:vertAlign w:val="subscript"/>
        </w:rPr>
        <w:t>2</w:t>
      </w:r>
      <w:r>
        <w:rPr>
          <w:rFonts w:ascii="Cambria Math" w:eastAsia="Cambria Math"/>
          <w:spacing w:val="-1"/>
          <w:w w:val="105"/>
          <w:vertAlign w:val="baseline"/>
        </w:rPr>
        <w:t>𝐻𝐶2016</w:t>
      </w:r>
      <w:r>
        <w:rPr>
          <w:rFonts w:ascii="Cambria Math" w:eastAsia="Cambria Math"/>
          <w:spacing w:val="-1"/>
          <w:w w:val="105"/>
          <w:vertAlign w:val="subscript"/>
        </w:rPr>
        <w:t>𝑖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+</w:t>
      </w:r>
      <w:r>
        <w:rPr>
          <w:rFonts w:ascii="Cambria Math" w:eastAsia="Cambria Math"/>
          <w:spacing w:val="30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𝛽</w:t>
      </w:r>
      <w:r>
        <w:rPr>
          <w:rFonts w:ascii="Cambria Math" w:eastAsia="Cambria Math"/>
          <w:spacing w:val="-1"/>
          <w:w w:val="105"/>
          <w:vertAlign w:val="subscript"/>
        </w:rPr>
        <w:t>3</w:t>
      </w:r>
      <w:r>
        <w:rPr>
          <w:rFonts w:ascii="Cambria Math" w:eastAsia="Cambria Math"/>
          <w:spacing w:val="-1"/>
          <w:w w:val="105"/>
          <w:vertAlign w:val="baseline"/>
        </w:rPr>
        <w:t>𝐸𝑥𝑝</w:t>
      </w:r>
      <w:r>
        <w:rPr>
          <w:rFonts w:ascii="Cambria Math" w:eastAsia="Cambria Math"/>
          <w:spacing w:val="-1"/>
          <w:w w:val="105"/>
          <w:vertAlign w:val="subscript"/>
        </w:rPr>
        <w:t>𝑖</w:t>
      </w:r>
      <w:r>
        <w:rPr>
          <w:rFonts w:ascii="Cambria Math" w:eastAsia="Cambria Math"/>
          <w:spacing w:val="-1"/>
          <w:w w:val="105"/>
          <w:vertAlign w:val="baseline"/>
        </w:rPr>
        <w:t>+</w:t>
      </w:r>
      <w:r>
        <w:rPr>
          <w:rFonts w:ascii="Cambria Math" w:eastAsia="Cambria Math"/>
          <w:spacing w:val="-13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𝛽</w:t>
      </w:r>
      <w:r>
        <w:rPr>
          <w:rFonts w:ascii="Cambria Math" w:eastAsia="Cambria Math"/>
          <w:spacing w:val="-1"/>
          <w:w w:val="105"/>
          <w:vertAlign w:val="subscript"/>
        </w:rPr>
        <w:t>4</w:t>
      </w:r>
      <w:r>
        <w:rPr>
          <w:rFonts w:ascii="Cambria Math" w:eastAsia="Cambria Math"/>
          <w:spacing w:val="-1"/>
          <w:w w:val="105"/>
          <w:vertAlign w:val="baseline"/>
        </w:rPr>
        <w:t>𝐸𝑥𝑝</w:t>
      </w:r>
      <w:r>
        <w:rPr>
          <w:rFonts w:ascii="Cambria Math" w:eastAsia="Cambria Math"/>
          <w:spacing w:val="-1"/>
          <w:w w:val="105"/>
          <w:vertAlign w:val="superscript"/>
        </w:rPr>
        <w:t>2</w:t>
      </w:r>
      <w:r>
        <w:rPr>
          <w:rFonts w:ascii="Cambria Math" w:eastAsia="Cambria Math"/>
          <w:spacing w:val="-5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+</w:t>
      </w:r>
      <w:r>
        <w:rPr>
          <w:rFonts w:ascii="Cambria Math" w:eastAsia="Cambria Math"/>
          <w:spacing w:val="30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𝛽</w:t>
      </w:r>
      <w:r>
        <w:rPr>
          <w:rFonts w:ascii="Cambria Math" w:eastAsia="Cambria Math"/>
          <w:spacing w:val="-1"/>
          <w:w w:val="105"/>
          <w:vertAlign w:val="subscript"/>
        </w:rPr>
        <w:t>5</w:t>
      </w:r>
      <w:r>
        <w:rPr>
          <w:rFonts w:ascii="Cambria Math" w:eastAsia="Cambria Math"/>
          <w:spacing w:val="-1"/>
          <w:w w:val="105"/>
          <w:vertAlign w:val="baseline"/>
        </w:rPr>
        <w:t>𝑃𝑅𝐹</w:t>
      </w:r>
      <w:r>
        <w:rPr>
          <w:rFonts w:ascii="Cambria Math" w:eastAsia="Cambria Math"/>
          <w:spacing w:val="-1"/>
          <w:w w:val="105"/>
          <w:vertAlign w:val="subscript"/>
        </w:rPr>
        <w:t>𝑖</w:t>
      </w:r>
      <w:r>
        <w:rPr>
          <w:rFonts w:ascii="Cambria Math" w:eastAsia="Cambria Math"/>
          <w:spacing w:val="-1"/>
          <w:w w:val="105"/>
          <w:vertAlign w:val="baseline"/>
        </w:rPr>
        <w:t> +</w:t>
      </w:r>
      <w:r>
        <w:rPr>
          <w:rFonts w:ascii="Cambria Math" w:eastAsia="Cambria Math"/>
          <w:spacing w:val="-12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baseline"/>
        </w:rPr>
        <w:t>𝑢</w:t>
      </w:r>
      <w:r>
        <w:rPr>
          <w:rFonts w:ascii="Cambria Math" w:eastAsia="Cambria Math"/>
          <w:spacing w:val="-1"/>
          <w:w w:val="105"/>
          <w:vertAlign w:val="subscript"/>
        </w:rPr>
        <w:t>𝑖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2" w:lineRule="exact" w:before="162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𝑃(𝑌2016)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probabilidad 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aprobar la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evaluación del Desempeño 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𝐻𝐶2016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número de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horas invertidas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cursos aprobados 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8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refiere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(años).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89" w:lineRule="exact" w:before="0" w:after="0"/>
        <w:ind w:left="1900" w:right="0" w:hanging="361"/>
        <w:jc w:val="left"/>
        <w:rPr>
          <w:sz w:val="24"/>
        </w:rPr>
      </w:pPr>
      <w:r>
        <w:rPr/>
        <w:pict>
          <v:shape style="position:absolute;margin-left:128.179993pt;margin-top:7.52398pt;width:3pt;height:8.550pt;mso-position-horizontal-relative:page;mso-position-vertical-relative:paragraph;z-index:-192803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4"/>
        </w:rPr>
        <w:t>𝐸𝑥𝑝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experiencia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potencial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(años)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 cuadrado.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92" w:lineRule="exact" w:before="0" w:after="0"/>
        <w:ind w:left="1900" w:right="0" w:hanging="361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𝑃𝑅𝐹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indica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observación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aprobó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evaluación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PROFORDEMS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(previo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2016).</w:t>
      </w:r>
    </w:p>
    <w:p>
      <w:pPr>
        <w:spacing w:before="141"/>
        <w:ind w:left="1180" w:right="0" w:firstLine="0"/>
        <w:jc w:val="left"/>
        <w:rPr>
          <w:i/>
          <w:sz w:val="24"/>
        </w:rPr>
      </w:pPr>
      <w:r>
        <w:rPr>
          <w:i/>
          <w:sz w:val="24"/>
        </w:rPr>
        <w:t>Problema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endogeneidad</w:t>
      </w:r>
    </w:p>
    <w:p>
      <w:pPr>
        <w:pStyle w:val="BodyText"/>
        <w:spacing w:before="158"/>
        <w:ind w:left="1180" w:right="280"/>
        <w:jc w:val="both"/>
      </w:pPr>
      <w:r>
        <w:rPr/>
        <w:t>Un</w:t>
      </w:r>
      <w:r>
        <w:rPr>
          <w:spacing w:val="58"/>
        </w:rPr>
        <w:t> </w:t>
      </w:r>
      <w:r>
        <w:rPr/>
        <w:t>modelo</w:t>
      </w:r>
      <w:r>
        <w:rPr>
          <w:spacing w:val="58"/>
        </w:rPr>
        <w:t> </w:t>
      </w:r>
      <w:r>
        <w:rPr/>
        <w:t>presenta</w:t>
      </w:r>
      <w:r>
        <w:rPr>
          <w:spacing w:val="58"/>
        </w:rPr>
        <w:t> </w:t>
      </w:r>
      <w:r>
        <w:rPr/>
        <w:t>un</w:t>
      </w:r>
      <w:r>
        <w:rPr>
          <w:spacing w:val="58"/>
        </w:rPr>
        <w:t> </w:t>
      </w:r>
      <w:r>
        <w:rPr/>
        <w:t>problema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endogeneidad</w:t>
      </w:r>
      <w:r>
        <w:rPr>
          <w:spacing w:val="58"/>
        </w:rPr>
        <w:t> </w:t>
      </w:r>
      <w:r>
        <w:rPr/>
        <w:t>cuando</w:t>
      </w:r>
      <w:r>
        <w:rPr>
          <w:spacing w:val="58"/>
        </w:rPr>
        <w:t> </w:t>
      </w:r>
      <w:r>
        <w:rPr/>
        <w:t>una</w:t>
      </w:r>
      <w:r>
        <w:rPr>
          <w:spacing w:val="57"/>
        </w:rPr>
        <w:t> </w:t>
      </w:r>
      <w:r>
        <w:rPr/>
        <w:t>variable</w:t>
      </w:r>
      <w:r>
        <w:rPr>
          <w:spacing w:val="58"/>
        </w:rPr>
        <w:t> </w:t>
      </w:r>
      <w:r>
        <w:rPr/>
        <w:t>independiente</w:t>
      </w:r>
      <w:r>
        <w:rPr>
          <w:spacing w:val="57"/>
        </w:rPr>
        <w:t> </w:t>
      </w:r>
      <w:r>
        <w:rPr/>
        <w:t>está</w:t>
      </w:r>
      <w:r>
        <w:rPr>
          <w:spacing w:val="-57"/>
        </w:rPr>
        <w:t> </w:t>
      </w:r>
      <w:r>
        <w:rPr/>
        <w:t>correlacionada con el error. Lo anterior ocurre cuando existe una o más de estas situaciones en el</w:t>
      </w:r>
      <w:r>
        <w:rPr>
          <w:spacing w:val="-57"/>
        </w:rPr>
        <w:t> </w:t>
      </w:r>
      <w:r>
        <w:rPr/>
        <w:t>modelo estimado:</w:t>
      </w:r>
    </w:p>
    <w:p>
      <w:pPr>
        <w:pStyle w:val="ListParagraph"/>
        <w:numPr>
          <w:ilvl w:val="0"/>
          <w:numId w:val="6"/>
        </w:numPr>
        <w:tabs>
          <w:tab w:pos="1750" w:val="left" w:leader="none"/>
        </w:tabs>
        <w:spacing w:line="240" w:lineRule="auto" w:before="161" w:after="0"/>
        <w:ind w:left="1749" w:right="277" w:hanging="286"/>
        <w:jc w:val="left"/>
        <w:rPr>
          <w:sz w:val="24"/>
        </w:rPr>
      </w:pPr>
      <w:r>
        <w:rPr>
          <w:sz w:val="24"/>
        </w:rPr>
        <w:t>Sesgo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variables</w:t>
      </w:r>
      <w:r>
        <w:rPr>
          <w:spacing w:val="10"/>
          <w:sz w:val="24"/>
        </w:rPr>
        <w:t> </w:t>
      </w:r>
      <w:r>
        <w:rPr>
          <w:sz w:val="24"/>
        </w:rPr>
        <w:t>omitidas.</w:t>
      </w:r>
      <w:r>
        <w:rPr>
          <w:spacing w:val="9"/>
          <w:sz w:val="24"/>
        </w:rPr>
        <w:t> </w:t>
      </w:r>
      <w:r>
        <w:rPr>
          <w:sz w:val="24"/>
        </w:rPr>
        <w:t>Sucede</w:t>
      </w:r>
      <w:r>
        <w:rPr>
          <w:spacing w:val="9"/>
          <w:sz w:val="24"/>
        </w:rPr>
        <w:t> </w:t>
      </w:r>
      <w:r>
        <w:rPr>
          <w:sz w:val="24"/>
        </w:rPr>
        <w:t>cuando</w:t>
      </w:r>
      <w:r>
        <w:rPr>
          <w:spacing w:val="10"/>
          <w:sz w:val="24"/>
        </w:rPr>
        <w:t> </w:t>
      </w:r>
      <w:r>
        <w:rPr>
          <w:sz w:val="24"/>
        </w:rPr>
        <w:t>una</w:t>
      </w:r>
      <w:r>
        <w:rPr>
          <w:spacing w:val="9"/>
          <w:sz w:val="24"/>
        </w:rPr>
        <w:t> </w:t>
      </w:r>
      <w:r>
        <w:rPr>
          <w:sz w:val="24"/>
        </w:rPr>
        <w:t>variable</w:t>
      </w:r>
      <w:r>
        <w:rPr>
          <w:spacing w:val="9"/>
          <w:sz w:val="24"/>
        </w:rPr>
        <w:t> </w:t>
      </w:r>
      <w:r>
        <w:rPr>
          <w:sz w:val="24"/>
        </w:rPr>
        <w:t>importante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0"/>
          <w:sz w:val="24"/>
        </w:rPr>
        <w:t> </w:t>
      </w:r>
      <w:r>
        <w:rPr>
          <w:sz w:val="24"/>
        </w:rPr>
        <w:t>modelo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ha</w:t>
      </w:r>
      <w:r>
        <w:rPr>
          <w:spacing w:val="-57"/>
          <w:sz w:val="24"/>
        </w:rPr>
        <w:t> </w:t>
      </w:r>
      <w:r>
        <w:rPr>
          <w:sz w:val="24"/>
        </w:rPr>
        <w:t>sido</w:t>
      </w:r>
      <w:r>
        <w:rPr>
          <w:spacing w:val="-1"/>
          <w:sz w:val="24"/>
        </w:rPr>
        <w:t> </w:t>
      </w:r>
      <w:r>
        <w:rPr>
          <w:sz w:val="24"/>
        </w:rPr>
        <w:t>incluida, por</w:t>
      </w:r>
      <w:r>
        <w:rPr>
          <w:spacing w:val="-1"/>
          <w:sz w:val="24"/>
        </w:rPr>
        <w:t> </w:t>
      </w:r>
      <w:r>
        <w:rPr>
          <w:sz w:val="24"/>
        </w:rPr>
        <w:t>lo que</w:t>
      </w:r>
      <w:r>
        <w:rPr>
          <w:spacing w:val="-1"/>
          <w:sz w:val="24"/>
        </w:rPr>
        <w:t> </w:t>
      </w:r>
      <w:r>
        <w:rPr>
          <w:sz w:val="24"/>
        </w:rPr>
        <w:t>esta variable</w:t>
      </w:r>
      <w:r>
        <w:rPr>
          <w:spacing w:val="-1"/>
          <w:sz w:val="24"/>
        </w:rPr>
        <w:t> </w:t>
      </w:r>
      <w:r>
        <w:rPr>
          <w:sz w:val="24"/>
        </w:rPr>
        <w:t>forma parte del</w:t>
      </w:r>
      <w:r>
        <w:rPr>
          <w:spacing w:val="-1"/>
          <w:sz w:val="24"/>
        </w:rPr>
        <w:t> </w:t>
      </w:r>
      <w:r>
        <w:rPr>
          <w:sz w:val="24"/>
        </w:rPr>
        <w:t>error.</w:t>
      </w:r>
    </w:p>
    <w:p>
      <w:pPr>
        <w:pStyle w:val="ListParagraph"/>
        <w:numPr>
          <w:ilvl w:val="0"/>
          <w:numId w:val="6"/>
        </w:numPr>
        <w:tabs>
          <w:tab w:pos="1750" w:val="left" w:leader="none"/>
        </w:tabs>
        <w:spacing w:line="240" w:lineRule="auto" w:before="162" w:after="0"/>
        <w:ind w:left="1749" w:right="285" w:hanging="286"/>
        <w:jc w:val="left"/>
        <w:rPr>
          <w:sz w:val="24"/>
        </w:rPr>
      </w:pPr>
      <w:r>
        <w:rPr>
          <w:sz w:val="24"/>
        </w:rPr>
        <w:t>Sesgo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selección.</w:t>
      </w:r>
      <w:r>
        <w:rPr>
          <w:spacing w:val="55"/>
          <w:sz w:val="24"/>
        </w:rPr>
        <w:t> </w:t>
      </w:r>
      <w:r>
        <w:rPr>
          <w:sz w:val="24"/>
        </w:rPr>
        <w:t>Una</w:t>
      </w:r>
      <w:r>
        <w:rPr>
          <w:spacing w:val="53"/>
          <w:sz w:val="24"/>
        </w:rPr>
        <w:t> </w:t>
      </w:r>
      <w:r>
        <w:rPr>
          <w:sz w:val="24"/>
        </w:rPr>
        <w:t>característica</w:t>
      </w:r>
      <w:r>
        <w:rPr>
          <w:spacing w:val="53"/>
          <w:sz w:val="24"/>
        </w:rPr>
        <w:t> </w:t>
      </w:r>
      <w:r>
        <w:rPr>
          <w:sz w:val="24"/>
        </w:rPr>
        <w:t>no</w:t>
      </w:r>
      <w:r>
        <w:rPr>
          <w:spacing w:val="54"/>
          <w:sz w:val="24"/>
        </w:rPr>
        <w:t> </w:t>
      </w:r>
      <w:r>
        <w:rPr>
          <w:sz w:val="24"/>
        </w:rPr>
        <w:t>observada</w:t>
      </w:r>
      <w:r>
        <w:rPr>
          <w:spacing w:val="53"/>
          <w:sz w:val="24"/>
        </w:rPr>
        <w:t> </w:t>
      </w:r>
      <w:r>
        <w:rPr>
          <w:sz w:val="24"/>
        </w:rPr>
        <w:t>tiene</w:t>
      </w:r>
      <w:r>
        <w:rPr>
          <w:spacing w:val="53"/>
          <w:sz w:val="24"/>
        </w:rPr>
        <w:t> </w:t>
      </w:r>
      <w:r>
        <w:rPr>
          <w:sz w:val="24"/>
        </w:rPr>
        <w:t>influencia</w:t>
      </w:r>
      <w:r>
        <w:rPr>
          <w:spacing w:val="54"/>
          <w:sz w:val="24"/>
        </w:rPr>
        <w:t> </w:t>
      </w:r>
      <w:r>
        <w:rPr>
          <w:sz w:val="24"/>
        </w:rPr>
        <w:t>sobre</w:t>
      </w:r>
      <w:r>
        <w:rPr>
          <w:spacing w:val="52"/>
          <w:sz w:val="24"/>
        </w:rPr>
        <w:t> </w:t>
      </w:r>
      <w:r>
        <w:rPr>
          <w:sz w:val="24"/>
        </w:rPr>
        <w:t>la</w:t>
      </w:r>
      <w:r>
        <w:rPr>
          <w:spacing w:val="53"/>
          <w:sz w:val="24"/>
        </w:rPr>
        <w:t> </w:t>
      </w:r>
      <w:r>
        <w:rPr>
          <w:sz w:val="24"/>
        </w:rPr>
        <w:t>variable</w:t>
      </w:r>
      <w:r>
        <w:rPr>
          <w:spacing w:val="-57"/>
          <w:sz w:val="24"/>
        </w:rPr>
        <w:t> </w:t>
      </w:r>
      <w:r>
        <w:rPr>
          <w:sz w:val="24"/>
        </w:rPr>
        <w:t>dependiente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las variables independientes.</w:t>
      </w:r>
    </w:p>
    <w:p>
      <w:pPr>
        <w:pStyle w:val="ListParagraph"/>
        <w:numPr>
          <w:ilvl w:val="0"/>
          <w:numId w:val="6"/>
        </w:numPr>
        <w:tabs>
          <w:tab w:pos="1750" w:val="left" w:leader="none"/>
        </w:tabs>
        <w:spacing w:line="240" w:lineRule="auto" w:before="158" w:after="0"/>
        <w:ind w:left="1749" w:right="285" w:hanging="286"/>
        <w:jc w:val="left"/>
        <w:rPr>
          <w:sz w:val="24"/>
        </w:rPr>
      </w:pPr>
      <w:r>
        <w:rPr>
          <w:sz w:val="24"/>
        </w:rPr>
        <w:t>Simultaneidad.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relación</w:t>
      </w:r>
      <w:r>
        <w:rPr>
          <w:spacing w:val="4"/>
          <w:sz w:val="24"/>
        </w:rPr>
        <w:t> </w:t>
      </w:r>
      <w:r>
        <w:rPr>
          <w:sz w:val="24"/>
        </w:rPr>
        <w:t>causal</w:t>
      </w:r>
      <w:r>
        <w:rPr>
          <w:spacing w:val="6"/>
          <w:sz w:val="24"/>
        </w:rPr>
        <w:t> </w:t>
      </w:r>
      <w:r>
        <w:rPr>
          <w:sz w:val="24"/>
        </w:rPr>
        <w:t>entre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variable</w:t>
      </w:r>
      <w:r>
        <w:rPr>
          <w:spacing w:val="2"/>
          <w:sz w:val="24"/>
        </w:rPr>
        <w:t> </w:t>
      </w:r>
      <w:r>
        <w:rPr>
          <w:sz w:val="24"/>
        </w:rPr>
        <w:t>dependiente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variable</w:t>
      </w:r>
      <w:r>
        <w:rPr>
          <w:spacing w:val="4"/>
          <w:sz w:val="24"/>
        </w:rPr>
        <w:t> </w:t>
      </w:r>
      <w:r>
        <w:rPr>
          <w:sz w:val="24"/>
        </w:rPr>
        <w:t>independiente</w:t>
      </w:r>
      <w:r>
        <w:rPr>
          <w:spacing w:val="-57"/>
          <w:sz w:val="24"/>
        </w:rPr>
        <w:t> </w:t>
      </w:r>
      <w:r>
        <w:rPr>
          <w:sz w:val="24"/>
        </w:rPr>
        <w:t>existe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dos lados.</w:t>
      </w:r>
    </w:p>
    <w:p>
      <w:pPr>
        <w:pStyle w:val="ListParagraph"/>
        <w:numPr>
          <w:ilvl w:val="0"/>
          <w:numId w:val="6"/>
        </w:numPr>
        <w:tabs>
          <w:tab w:pos="1750" w:val="left" w:leader="none"/>
        </w:tabs>
        <w:spacing w:line="240" w:lineRule="auto" w:before="161" w:after="0"/>
        <w:ind w:left="1180" w:right="0" w:firstLine="283"/>
        <w:jc w:val="left"/>
        <w:rPr>
          <w:sz w:val="24"/>
        </w:rPr>
      </w:pPr>
      <w:r>
        <w:rPr>
          <w:sz w:val="24"/>
        </w:rPr>
        <w:t>Error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medición.</w:t>
      </w:r>
      <w:r>
        <w:rPr>
          <w:spacing w:val="-9"/>
          <w:sz w:val="24"/>
        </w:rPr>
        <w:t> </w:t>
      </w:r>
      <w:r>
        <w:rPr>
          <w:sz w:val="24"/>
        </w:rPr>
        <w:t>Algunas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variables</w:t>
      </w:r>
      <w:r>
        <w:rPr>
          <w:spacing w:val="-9"/>
          <w:sz w:val="24"/>
        </w:rPr>
        <w:t> </w:t>
      </w:r>
      <w:r>
        <w:rPr>
          <w:sz w:val="24"/>
        </w:rPr>
        <w:t>independientes</w:t>
      </w:r>
      <w:r>
        <w:rPr>
          <w:spacing w:val="-9"/>
          <w:sz w:val="24"/>
        </w:rPr>
        <w:t> </w:t>
      </w:r>
      <w:r>
        <w:rPr>
          <w:sz w:val="24"/>
        </w:rPr>
        <w:t>han</w:t>
      </w:r>
      <w:r>
        <w:rPr>
          <w:spacing w:val="-9"/>
          <w:sz w:val="24"/>
        </w:rPr>
        <w:t> </w:t>
      </w:r>
      <w:r>
        <w:rPr>
          <w:sz w:val="24"/>
        </w:rPr>
        <w:t>sido</w:t>
      </w:r>
      <w:r>
        <w:rPr>
          <w:spacing w:val="-9"/>
          <w:sz w:val="24"/>
        </w:rPr>
        <w:t> </w:t>
      </w:r>
      <w:r>
        <w:rPr>
          <w:sz w:val="24"/>
        </w:rPr>
        <w:t>cuantificadas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error.</w:t>
      </w:r>
    </w:p>
    <w:p>
      <w:pPr>
        <w:pStyle w:val="BodyText"/>
        <w:spacing w:before="161"/>
        <w:ind w:left="1180" w:right="274"/>
        <w:jc w:val="both"/>
      </w:pPr>
      <w:r>
        <w:rPr/>
        <w:t>En el caso de los modelos propuestos, pareciera que se está incurriendo en algunas de las</w:t>
      </w:r>
      <w:r>
        <w:rPr>
          <w:spacing w:val="1"/>
        </w:rPr>
        <w:t> </w:t>
      </w:r>
      <w:r>
        <w:rPr/>
        <w:t>situaciones que generan endogeneidad. Por ejemplo, los modelos no incluyen variables sobre la</w:t>
      </w:r>
      <w:r>
        <w:rPr>
          <w:spacing w:val="1"/>
        </w:rPr>
        <w:t> </w:t>
      </w:r>
      <w:r>
        <w:rPr/>
        <w:t>escolaridad de los profesores a pesar de que el nivel de educación puede tener influencia sobre 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(sesgo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omitidas).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relacionado a esto, también existen características no observables que determinan no sólo si las</w:t>
      </w:r>
      <w:r>
        <w:rPr>
          <w:spacing w:val="1"/>
        </w:rPr>
        <w:t> </w:t>
      </w:r>
      <w:r>
        <w:rPr/>
        <w:t>observaciones</w:t>
      </w:r>
      <w:r>
        <w:rPr>
          <w:spacing w:val="-2"/>
        </w:rPr>
        <w:t> </w:t>
      </w:r>
      <w:r>
        <w:rPr/>
        <w:t>aprueban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cursos,</w:t>
      </w:r>
      <w:r>
        <w:rPr>
          <w:spacing w:val="-2"/>
        </w:rPr>
        <w:t> </w:t>
      </w:r>
      <w:r>
        <w:rPr/>
        <w:t>sino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estos</w:t>
      </w:r>
      <w:r>
        <w:rPr>
          <w:spacing w:val="-1"/>
        </w:rPr>
        <w:t> </w:t>
      </w:r>
      <w:r>
        <w:rPr/>
        <w:t>ejercicios</w:t>
      </w:r>
      <w:r>
        <w:rPr>
          <w:spacing w:val="-2"/>
        </w:rPr>
        <w:t> </w:t>
      </w:r>
      <w:r>
        <w:rPr/>
        <w:t>(sesgo</w:t>
      </w:r>
      <w:r>
        <w:rPr>
          <w:spacing w:val="-58"/>
        </w:rPr>
        <w:t> </w:t>
      </w:r>
      <w:r>
        <w:rPr/>
        <w:t>de selección). También, los resultados del periodo t están fuertemente correlacionados con 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en los</w:t>
      </w:r>
      <w:r>
        <w:rPr>
          <w:spacing w:val="1"/>
        </w:rPr>
        <w:t> </w:t>
      </w:r>
      <w:r>
        <w:rPr/>
        <w:t>periodos anteriores.</w:t>
      </w:r>
    </w:p>
    <w:p>
      <w:pPr>
        <w:pStyle w:val="BodyText"/>
        <w:spacing w:before="159"/>
        <w:ind w:left="1180" w:right="278"/>
        <w:jc w:val="both"/>
      </w:pPr>
      <w:r>
        <w:rPr/>
        <w:t>Cuando existe un problema de endogeneidad, los estimadores son sesgados e inconsistentes</w:t>
      </w:r>
      <w:r>
        <w:rPr>
          <w:spacing w:val="1"/>
        </w:rPr>
        <w:t> </w:t>
      </w:r>
      <w:r>
        <w:rPr/>
        <w:t>(cuando el número de observaciones tiende al infinito, el estimador no converge al valor real).</w:t>
      </w:r>
      <w:r>
        <w:rPr>
          <w:spacing w:val="1"/>
        </w:rPr>
        <w:t> </w:t>
      </w:r>
      <w:r>
        <w:rPr/>
        <w:t>Generalmente,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método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variables instrumentales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resolver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endogeneidad.</w:t>
      </w:r>
      <w:r>
        <w:rPr>
          <w:spacing w:val="-4"/>
        </w:rPr>
        <w:t> </w:t>
      </w:r>
      <w:r>
        <w:rPr/>
        <w:t>Sin</w:t>
      </w:r>
      <w:r>
        <w:rPr>
          <w:spacing w:val="-57"/>
        </w:rPr>
        <w:t> </w:t>
      </w:r>
      <w:r>
        <w:rPr>
          <w:spacing w:val="-1"/>
        </w:rPr>
        <w:t>embargo,</w:t>
      </w:r>
      <w:r>
        <w:rPr>
          <w:spacing w:val="-15"/>
        </w:rPr>
        <w:t> </w:t>
      </w:r>
      <w:r>
        <w:rPr>
          <w:spacing w:val="-1"/>
        </w:rPr>
        <w:t>dada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disponible,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existe</w:t>
      </w:r>
      <w:r>
        <w:rPr>
          <w:spacing w:val="-16"/>
        </w:rPr>
        <w:t> </w:t>
      </w:r>
      <w:r>
        <w:rPr/>
        <w:t>un</w:t>
      </w:r>
      <w:r>
        <w:rPr>
          <w:spacing w:val="-14"/>
        </w:rPr>
        <w:t> </w:t>
      </w:r>
      <w:r>
        <w:rPr/>
        <w:t>instrumento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cumpla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condiciones</w:t>
      </w:r>
      <w:r>
        <w:rPr>
          <w:spacing w:val="-57"/>
        </w:rPr>
        <w:t> </w:t>
      </w:r>
      <w:r>
        <w:rPr/>
        <w:t>necesarias para utilizar este método correctamente. Se propone el modelo de efectos fijos para</w:t>
      </w:r>
      <w:r>
        <w:rPr>
          <w:spacing w:val="1"/>
        </w:rPr>
        <w:t> </w:t>
      </w:r>
      <w:r>
        <w:rPr/>
        <w:t>resolver en parte</w:t>
      </w:r>
      <w:r>
        <w:rPr>
          <w:spacing w:val="-1"/>
        </w:rPr>
        <w:t> </w:t>
      </w:r>
      <w:r>
        <w:rPr/>
        <w:t>el problema de</w:t>
      </w:r>
      <w:r>
        <w:rPr>
          <w:spacing w:val="-1"/>
        </w:rPr>
        <w:t> </w:t>
      </w:r>
      <w:r>
        <w:rPr/>
        <w:t>endogeneidad. El</w:t>
      </w:r>
      <w:r>
        <w:rPr>
          <w:spacing w:val="1"/>
        </w:rPr>
        <w:t> </w:t>
      </w:r>
      <w:r>
        <w:rPr/>
        <w:t>modelo de</w:t>
      </w:r>
      <w:r>
        <w:rPr>
          <w:spacing w:val="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fijos se</w:t>
      </w:r>
      <w:r>
        <w:rPr>
          <w:spacing w:val="-1"/>
        </w:rPr>
        <w:t> </w:t>
      </w:r>
      <w:r>
        <w:rPr/>
        <w:t>utiliza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0" w:footer="932" w:top="1500" w:bottom="1200" w:left="260" w:right="1160"/>
        </w:sectPr>
      </w:pPr>
    </w:p>
    <w:p>
      <w:pPr>
        <w:pStyle w:val="BodyText"/>
        <w:spacing w:before="74"/>
        <w:ind w:left="1180" w:right="276"/>
        <w:jc w:val="both"/>
      </w:pPr>
      <w:r>
        <w:rPr/>
        <w:t>impacto de variables que cambian en el tiempo (datos panel). Este modelo ayuda a resolver 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sesgo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omitidas.</w:t>
      </w:r>
      <w:r>
        <w:rPr>
          <w:spacing w:val="1"/>
        </w:rPr>
        <w:t> </w:t>
      </w:r>
      <w:r>
        <w:rPr/>
        <w:t>Efectivamente,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observaciones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tiempo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individuo,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modelo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fijos</w:t>
      </w:r>
      <w:r>
        <w:rPr>
          <w:spacing w:val="-3"/>
        </w:rPr>
        <w:t> </w:t>
      </w:r>
      <w:r>
        <w:rPr/>
        <w:t>permite</w:t>
      </w:r>
      <w:r>
        <w:rPr>
          <w:spacing w:val="-1"/>
        </w:rPr>
        <w:t> </w:t>
      </w:r>
      <w:r>
        <w:rPr/>
        <w:t>controlar</w:t>
      </w:r>
      <w:r>
        <w:rPr>
          <w:spacing w:val="-58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observables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cambian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tiempo</w:t>
      </w:r>
      <w:r>
        <w:rPr>
          <w:spacing w:val="-8"/>
        </w:rPr>
        <w:t> </w:t>
      </w:r>
      <w:r>
        <w:rPr/>
        <w:t>(fijas)</w:t>
      </w:r>
      <w:r>
        <w:rPr>
          <w:spacing w:val="-10"/>
        </w:rPr>
        <w:t> </w:t>
      </w:r>
      <w:r>
        <w:rPr/>
        <w:t>al</w:t>
      </w:r>
      <w:r>
        <w:rPr>
          <w:spacing w:val="-6"/>
        </w:rPr>
        <w:t> </w:t>
      </w:r>
      <w:r>
        <w:rPr/>
        <w:t>ser</w:t>
      </w:r>
      <w:r>
        <w:rPr>
          <w:spacing w:val="-9"/>
        </w:rPr>
        <w:t> </w:t>
      </w:r>
      <w:r>
        <w:rPr/>
        <w:t>una</w:t>
      </w:r>
      <w:r>
        <w:rPr>
          <w:spacing w:val="-5"/>
        </w:rPr>
        <w:t> </w:t>
      </w:r>
      <w:r>
        <w:rPr/>
        <w:t>generalización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modelo de diferencias en diferencias.</w:t>
      </w:r>
    </w:p>
    <w:p>
      <w:pPr>
        <w:pStyle w:val="BodyText"/>
        <w:spacing w:before="161"/>
        <w:ind w:left="1180" w:right="278"/>
        <w:jc w:val="both"/>
      </w:pPr>
      <w:r>
        <w:rPr/>
        <w:t>El</w:t>
      </w:r>
      <w:r>
        <w:rPr>
          <w:spacing w:val="-7"/>
        </w:rPr>
        <w:t> </w:t>
      </w:r>
      <w:r>
        <w:rPr/>
        <w:t>modelo</w:t>
      </w:r>
      <w:r>
        <w:rPr>
          <w:spacing w:val="-6"/>
        </w:rPr>
        <w:t> </w:t>
      </w:r>
      <w:r>
        <w:rPr/>
        <w:t>tiene</w:t>
      </w:r>
      <w:r>
        <w:rPr>
          <w:spacing w:val="-7"/>
        </w:rPr>
        <w:t> </w:t>
      </w:r>
      <w:r>
        <w:rPr/>
        <w:t>limitaciones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4"/>
        </w:rPr>
        <w:t> </w:t>
      </w:r>
      <w:r>
        <w:rPr/>
        <w:t>resuelve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completo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ya</w:t>
      </w:r>
      <w:r>
        <w:rPr>
          <w:spacing w:val="-4"/>
        </w:rPr>
        <w:t> </w:t>
      </w:r>
      <w:r>
        <w:rPr/>
        <w:t>descritos.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58"/>
        </w:rPr>
        <w:t> </w:t>
      </w:r>
      <w:r>
        <w:rPr/>
        <w:t>es un método estadístico a través del cual se puede inferir con mayor seguridad los efectos de los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línea,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brindar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robustez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ya</w:t>
      </w:r>
      <w:r>
        <w:rPr>
          <w:spacing w:val="-57"/>
        </w:rPr>
        <w:t> </w:t>
      </w:r>
      <w:r>
        <w:rPr/>
        <w:t>presentados.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80"/>
        <w:jc w:val="both"/>
      </w:pPr>
      <w:r>
        <w:rPr>
          <w:u w:val="single"/>
        </w:rPr>
        <w:t>Efecto</w:t>
      </w:r>
      <w:r>
        <w:rPr>
          <w:spacing w:val="-1"/>
          <w:u w:val="single"/>
        </w:rPr>
        <w:t> </w:t>
      </w:r>
      <w:r>
        <w:rPr>
          <w:u w:val="single"/>
        </w:rPr>
        <w:t>respecto a</w:t>
      </w:r>
      <w:r>
        <w:rPr>
          <w:spacing w:val="-1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resultados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PLANEA</w:t>
      </w:r>
    </w:p>
    <w:p>
      <w:pPr>
        <w:pStyle w:val="BodyText"/>
        <w:spacing w:before="162"/>
        <w:ind w:left="1180" w:right="275"/>
        <w:jc w:val="both"/>
      </w:pPr>
      <w:r>
        <w:rPr/>
        <w:t>PLANEA es una prueba estandarizada diseñada por el INEE y aplicada por la Secretaría de</w:t>
      </w:r>
      <w:r>
        <w:rPr>
          <w:spacing w:val="1"/>
        </w:rPr>
        <w:t> </w:t>
      </w:r>
      <w:r>
        <w:rPr/>
        <w:t>Educación Pública. La prueba evalúa el nivel de logro académico de estudiantes en primaria,</w:t>
      </w:r>
      <w:r>
        <w:rPr>
          <w:spacing w:val="1"/>
        </w:rPr>
        <w:t> </w:t>
      </w:r>
      <w:r>
        <w:rPr/>
        <w:t>secundaria y bachillerato. Respecto a este último nivel educativo, la prueba se aplica únicamente</w:t>
      </w:r>
      <w:r>
        <w:rPr>
          <w:spacing w:val="1"/>
        </w:rPr>
        <w:t> </w:t>
      </w:r>
      <w:r>
        <w:rPr/>
        <w:t>a los estudiantes en el último grado. Por lo anterior, no se puede conformar un panel con las</w:t>
      </w:r>
      <w:r>
        <w:rPr>
          <w:spacing w:val="1"/>
        </w:rPr>
        <w:t> </w:t>
      </w:r>
      <w:r>
        <w:rPr/>
        <w:t>ediciones de PLANEA disponibles (2016 y 2017). Por otra parte, a pesar de que el universo</w:t>
      </w:r>
      <w:r>
        <w:rPr>
          <w:spacing w:val="1"/>
        </w:rPr>
        <w:t> </w:t>
      </w:r>
      <w:r>
        <w:rPr/>
        <w:t>consiste de todos los estudiantes evaluados, este análisis comprende sólo a los estudiantes de</w:t>
      </w:r>
      <w:r>
        <w:rPr>
          <w:spacing w:val="1"/>
        </w:rPr>
        <w:t> </w:t>
      </w:r>
      <w:r>
        <w:rPr/>
        <w:t>bachillerato de los subsistemas de DGETI, DGETA y DGECYTEM. Lo anterior debido a que,</w:t>
      </w:r>
      <w:r>
        <w:rPr>
          <w:spacing w:val="1"/>
        </w:rPr>
        <w:t> </w:t>
      </w:r>
      <w:r>
        <w:rPr/>
        <w:t>para</w:t>
      </w:r>
      <w:r>
        <w:rPr>
          <w:spacing w:val="-15"/>
        </w:rPr>
        <w:t> </w:t>
      </w:r>
      <w:r>
        <w:rPr/>
        <w:t>conectar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bases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cursos</w:t>
      </w:r>
      <w:r>
        <w:rPr>
          <w:spacing w:val="-14"/>
        </w:rPr>
        <w:t> </w:t>
      </w:r>
      <w:r>
        <w:rPr/>
        <w:t>cuya</w:t>
      </w:r>
      <w:r>
        <w:rPr>
          <w:spacing w:val="-12"/>
        </w:rPr>
        <w:t> </w:t>
      </w:r>
      <w:r>
        <w:rPr/>
        <w:t>unidad</w:t>
      </w:r>
      <w:r>
        <w:rPr>
          <w:spacing w:val="-12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profesor,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requiere</w:t>
      </w:r>
      <w:r>
        <w:rPr>
          <w:spacing w:val="-15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escolar que permita identificar a los maestros que dieron materias a los alumnos evaluados. Esta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 escolar</w:t>
      </w:r>
      <w:r>
        <w:rPr>
          <w:spacing w:val="-2"/>
        </w:rPr>
        <w:t> </w:t>
      </w:r>
      <w:r>
        <w:rPr/>
        <w:t>sólo</w:t>
      </w:r>
      <w:r>
        <w:rPr>
          <w:spacing w:val="-1"/>
        </w:rPr>
        <w:t> </w:t>
      </w:r>
      <w:r>
        <w:rPr/>
        <w:t>estuvo disponible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actualizada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estos subsistemas.</w:t>
      </w:r>
    </w:p>
    <w:p>
      <w:pPr>
        <w:pStyle w:val="BodyText"/>
        <w:spacing w:before="158"/>
        <w:ind w:left="1180" w:right="275"/>
        <w:jc w:val="both"/>
      </w:pPr>
      <w:r>
        <w:rPr/>
        <w:t>Las bases de PLANEA comprenden los resultados correspondientes a la prueba de matemáticas.</w:t>
      </w:r>
      <w:r>
        <w:rPr>
          <w:spacing w:val="1"/>
        </w:rPr>
        <w:t> </w:t>
      </w:r>
      <w:r>
        <w:rPr/>
        <w:t>Dado lo anterior, las bases incluyen la información de los profesores que dieron una materia</w:t>
      </w:r>
      <w:r>
        <w:rPr>
          <w:spacing w:val="1"/>
        </w:rPr>
        <w:t> </w:t>
      </w:r>
      <w:r>
        <w:rPr/>
        <w:t>relacionada a las matemáticas durante la trayectoria académica del estudiante en el bachillerato.</w:t>
      </w:r>
      <w:r>
        <w:rPr>
          <w:spacing w:val="1"/>
        </w:rPr>
        <w:t> </w:t>
      </w:r>
      <w:r>
        <w:rPr/>
        <w:t>Es decir, para cada estudiante, se tiene la información de los profesores (edad, sexo, plantel y</w:t>
      </w:r>
      <w:r>
        <w:rPr>
          <w:spacing w:val="1"/>
        </w:rPr>
        <w:t> </w:t>
      </w:r>
      <w:r>
        <w:rPr/>
        <w:t>periodo en el cual enseñaron al estudiante) que impartieron las siguientes materias: Cálculo</w:t>
      </w:r>
      <w:r>
        <w:rPr>
          <w:spacing w:val="1"/>
        </w:rPr>
        <w:t> </w:t>
      </w:r>
      <w:r>
        <w:rPr/>
        <w:t>Diferencial, Cálculo Integral, Geometría Analítica, Geometría y Trigonometría, Probabilidad y</w:t>
      </w:r>
      <w:r>
        <w:rPr>
          <w:spacing w:val="1"/>
        </w:rPr>
        <w:t> </w:t>
      </w:r>
      <w:r>
        <w:rPr/>
        <w:t>Estadística,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Álgebra.</w:t>
      </w:r>
    </w:p>
    <w:p>
      <w:pPr>
        <w:pStyle w:val="BodyText"/>
        <w:spacing w:before="162"/>
        <w:ind w:left="1180" w:right="276"/>
        <w:jc w:val="both"/>
      </w:pPr>
      <w:r>
        <w:rPr/>
        <w:t>Al unir las bases de PLANEA con las bases de cursos 2016</w:t>
      </w:r>
      <w:r>
        <w:rPr>
          <w:spacing w:val="1"/>
        </w:rPr>
        <w:t> </w:t>
      </w:r>
      <w:r>
        <w:rPr/>
        <w:t>y 2017 se detectaron algunos</w:t>
      </w:r>
      <w:r>
        <w:rPr>
          <w:spacing w:val="1"/>
        </w:rPr>
        <w:t> </w:t>
      </w:r>
      <w:r>
        <w:rPr/>
        <w:t>problemas. Los siguientes diagramas buscan facilitar la comprensión de estas dificultades. Es</w:t>
      </w:r>
      <w:r>
        <w:rPr>
          <w:spacing w:val="1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señalar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sólo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requiere</w:t>
      </w:r>
      <w:r>
        <w:rPr>
          <w:spacing w:val="-5"/>
        </w:rPr>
        <w:t> </w:t>
      </w:r>
      <w:r>
        <w:rPr/>
        <w:t>identificar a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profesores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impartieron</w:t>
      </w:r>
      <w:r>
        <w:rPr>
          <w:spacing w:val="-4"/>
        </w:rPr>
        <w:t> </w:t>
      </w:r>
      <w:r>
        <w:rPr/>
        <w:t>clases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7"/>
        </w:rPr>
        <w:t> </w:t>
      </w:r>
      <w:r>
        <w:rPr/>
        <w:t>alumnos evaluados y que tomaron cursos en línea en 2016 y 2017, años para los cuales se tienen</w:t>
      </w:r>
      <w:r>
        <w:rPr>
          <w:spacing w:val="1"/>
        </w:rPr>
        <w:t> </w:t>
      </w:r>
      <w:r>
        <w:rPr/>
        <w:t>las bases de cursos. Efectivamente, dentro de este universo se necesita identificar a aquellos</w:t>
      </w:r>
      <w:r>
        <w:rPr>
          <w:spacing w:val="1"/>
        </w:rPr>
        <w:t> </w:t>
      </w:r>
      <w:r>
        <w:rPr/>
        <w:t>profesores que tomaron cursos previo o durante el periodo en el cual dieron clase a los alumnos</w:t>
      </w:r>
      <w:r>
        <w:rPr>
          <w:spacing w:val="1"/>
        </w:rPr>
        <w:t> </w:t>
      </w:r>
      <w:r>
        <w:rPr/>
        <w:t>evaluados. Por ejemplo, no se puede contabilizar el curso que un maestro realizó en 2017 si el</w:t>
      </w:r>
      <w:r>
        <w:rPr>
          <w:spacing w:val="1"/>
        </w:rPr>
        <w:t> </w:t>
      </w:r>
      <w:r>
        <w:rPr/>
        <w:t>maestro</w:t>
      </w:r>
      <w:r>
        <w:rPr>
          <w:spacing w:val="-1"/>
        </w:rPr>
        <w:t> </w:t>
      </w:r>
      <w:r>
        <w:rPr/>
        <w:t>impartió la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al estudiante en 2016.</w:t>
      </w:r>
    </w:p>
    <w:p>
      <w:pPr>
        <w:spacing w:before="159"/>
        <w:ind w:left="4399" w:right="0" w:firstLine="0"/>
        <w:jc w:val="left"/>
        <w:rPr>
          <w:i/>
          <w:sz w:val="24"/>
        </w:rPr>
      </w:pPr>
      <w:r>
        <w:rPr>
          <w:i/>
          <w:sz w:val="24"/>
        </w:rPr>
        <w:t>Diagrama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Línea 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tiempo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before="6"/>
        <w:rPr>
          <w:i/>
          <w:sz w:val="3"/>
        </w:r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5718277" cy="2418588"/>
            <wp:effectExtent l="0" t="0" r="0" b="0"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7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spacing w:before="90"/>
        <w:ind w:left="2082" w:right="0" w:firstLine="0"/>
        <w:jc w:val="left"/>
        <w:rPr>
          <w:i/>
          <w:sz w:val="24"/>
        </w:rPr>
      </w:pPr>
      <w:r>
        <w:rPr>
          <w:i/>
          <w:sz w:val="24"/>
        </w:rPr>
        <w:t>Diagrama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Distribución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maestros por edición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sz w:val="24"/>
        </w:rPr>
        <w:t>PLANEA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periodo</w:t>
      </w:r>
    </w:p>
    <w:p>
      <w:pPr>
        <w:pStyle w:val="BodyText"/>
        <w:spacing w:before="3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914400</wp:posOffset>
            </wp:positionH>
            <wp:positionV relativeFrom="paragraph">
              <wp:posOffset>114722</wp:posOffset>
            </wp:positionV>
            <wp:extent cx="5592285" cy="1915668"/>
            <wp:effectExtent l="0" t="0" r="0" b="0"/>
            <wp:wrapTopAndBottom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285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917838</wp:posOffset>
            </wp:positionH>
            <wp:positionV relativeFrom="paragraph">
              <wp:posOffset>2229450</wp:posOffset>
            </wp:positionV>
            <wp:extent cx="5897994" cy="1577340"/>
            <wp:effectExtent l="0" t="0" r="0" b="0"/>
            <wp:wrapTopAndBottom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94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932" w:top="1500" w:bottom="1200" w:left="260" w:right="1160"/>
        </w:sectPr>
      </w:pPr>
    </w:p>
    <w:p>
      <w:pPr>
        <w:pStyle w:val="BodyText"/>
        <w:spacing w:before="74"/>
        <w:ind w:left="1180" w:right="278"/>
        <w:jc w:val="both"/>
      </w:pPr>
      <w:r>
        <w:rPr/>
        <w:t>Como puede observarse en la línea del tiempo, PLANEA se aplicó en abril de 2016 y en abril de</w:t>
      </w:r>
      <w:r>
        <w:rPr>
          <w:spacing w:val="1"/>
        </w:rPr>
        <w:t> </w:t>
      </w:r>
      <w:r>
        <w:rPr/>
        <w:t>2017. Por este motivo, para la base de datos de PLANEA 2016 se requerirían en teoría las bases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cursos</w:t>
      </w:r>
      <w:r>
        <w:rPr>
          <w:spacing w:val="-10"/>
        </w:rPr>
        <w:t> </w:t>
      </w:r>
      <w:r>
        <w:rPr/>
        <w:t>2013,</w:t>
      </w:r>
      <w:r>
        <w:rPr>
          <w:spacing w:val="-10"/>
        </w:rPr>
        <w:t> </w:t>
      </w:r>
      <w:r>
        <w:rPr/>
        <w:t>2014,</w:t>
      </w:r>
      <w:r>
        <w:rPr>
          <w:spacing w:val="-11"/>
        </w:rPr>
        <w:t> </w:t>
      </w:r>
      <w:r>
        <w:rPr/>
        <w:t>2015</w:t>
      </w:r>
      <w:r>
        <w:rPr>
          <w:spacing w:val="-8"/>
        </w:rPr>
        <w:t> </w:t>
      </w:r>
      <w:r>
        <w:rPr/>
        <w:t>y</w:t>
      </w:r>
      <w:r>
        <w:rPr>
          <w:spacing w:val="-17"/>
        </w:rPr>
        <w:t> </w:t>
      </w:r>
      <w:r>
        <w:rPr/>
        <w:t>2016.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10"/>
        </w:rPr>
        <w:t> </w:t>
      </w:r>
      <w:r>
        <w:rPr/>
        <w:t>sólo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tienen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base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cursos</w:t>
      </w:r>
      <w:r>
        <w:rPr>
          <w:spacing w:val="-9"/>
        </w:rPr>
        <w:t> </w:t>
      </w:r>
      <w:r>
        <w:rPr/>
        <w:t>2016</w:t>
      </w:r>
      <w:r>
        <w:rPr>
          <w:spacing w:val="-8"/>
        </w:rPr>
        <w:t> </w:t>
      </w:r>
      <w:r>
        <w:rPr/>
        <w:t>y</w:t>
      </w:r>
      <w:r>
        <w:rPr>
          <w:spacing w:val="-15"/>
        </w:rPr>
        <w:t> </w:t>
      </w:r>
      <w:r>
        <w:rPr/>
        <w:t>2017.</w:t>
      </w:r>
      <w:r>
        <w:rPr>
          <w:spacing w:val="-58"/>
        </w:rPr>
        <w:t> </w:t>
      </w:r>
      <w:r>
        <w:rPr/>
        <w:t>Esto significa que, con las bases de cursos disponibles, sólo se podría identificar a los profesores</w:t>
      </w:r>
      <w:r>
        <w:rPr>
          <w:spacing w:val="1"/>
        </w:rPr>
        <w:t> </w:t>
      </w:r>
      <w:r>
        <w:rPr/>
        <w:t>que impartieron la materia en el sexto semestre y, acotándolo aún más, a aquellos que tomaron el</w:t>
      </w:r>
      <w:r>
        <w:rPr>
          <w:spacing w:val="-57"/>
        </w:rPr>
        <w:t> </w:t>
      </w:r>
      <w:r>
        <w:rPr/>
        <w:t>curso en línea durante los primeros tres meses de 2016. Por el número reducido de observaciones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esto conlleva, se</w:t>
      </w:r>
      <w:r>
        <w:rPr>
          <w:spacing w:val="-1"/>
        </w:rPr>
        <w:t> </w:t>
      </w:r>
      <w:r>
        <w:rPr/>
        <w:t>decidió no utilizar la</w:t>
      </w:r>
      <w:r>
        <w:rPr>
          <w:spacing w:val="-2"/>
        </w:rPr>
        <w:t> </w:t>
      </w:r>
      <w:r>
        <w:rPr/>
        <w:t>base</w:t>
      </w:r>
      <w:r>
        <w:rPr>
          <w:spacing w:val="-1"/>
        </w:rPr>
        <w:t> </w:t>
      </w:r>
      <w:r>
        <w:rPr/>
        <w:t>de datos de</w:t>
      </w:r>
      <w:r>
        <w:rPr>
          <w:spacing w:val="-1"/>
        </w:rPr>
        <w:t> </w:t>
      </w:r>
      <w:r>
        <w:rPr/>
        <w:t>PLANEA 2016</w:t>
      </w:r>
    </w:p>
    <w:p>
      <w:pPr>
        <w:pStyle w:val="BodyText"/>
        <w:spacing w:before="161"/>
        <w:ind w:left="1180" w:right="271"/>
        <w:jc w:val="both"/>
      </w:pPr>
      <w:r>
        <w:rPr/>
        <w:t>A su vez, para la base de PLANEA 2017, se requeriría las bases de los cursos 2014, 2015, 2016 y</w:t>
      </w:r>
      <w:r>
        <w:rPr>
          <w:spacing w:val="-57"/>
        </w:rPr>
        <w:t> </w:t>
      </w:r>
      <w:r>
        <w:rPr/>
        <w:t>2017. Ya que las bases de 2014 y 2015 no se encuentran disponibles, se eliminaron de la base de</w:t>
      </w:r>
      <w:r>
        <w:rPr>
          <w:spacing w:val="1"/>
        </w:rPr>
        <w:t> </w:t>
      </w:r>
      <w:r>
        <w:rPr/>
        <w:t>datos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maestros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impartieron</w:t>
      </w:r>
      <w:r>
        <w:rPr>
          <w:spacing w:val="-8"/>
        </w:rPr>
        <w:t> </w:t>
      </w:r>
      <w:r>
        <w:rPr/>
        <w:t>materia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3"/>
        </w:rPr>
        <w:t> </w:t>
      </w:r>
      <w:r>
        <w:rPr/>
        <w:t>1er,</w:t>
      </w:r>
      <w:r>
        <w:rPr>
          <w:spacing w:val="-9"/>
        </w:rPr>
        <w:t> </w:t>
      </w:r>
      <w:r>
        <w:rPr/>
        <w:t>2ndo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3er</w:t>
      </w:r>
      <w:r>
        <w:rPr>
          <w:spacing w:val="-6"/>
        </w:rPr>
        <w:t> </w:t>
      </w:r>
      <w:r>
        <w:rPr/>
        <w:t>semestres.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7"/>
        </w:rPr>
        <w:t> </w:t>
      </w:r>
      <w:r>
        <w:rPr/>
        <w:t>maestros</w:t>
      </w:r>
      <w:r>
        <w:rPr>
          <w:spacing w:val="-8"/>
        </w:rPr>
        <w:t> </w:t>
      </w:r>
      <w:r>
        <w:rPr/>
        <w:t>del</w:t>
      </w:r>
      <w:r>
        <w:rPr>
          <w:spacing w:val="-57"/>
        </w:rPr>
        <w:t> </w:t>
      </w:r>
      <w:r>
        <w:rPr/>
        <w:t>4to</w:t>
      </w:r>
      <w:r>
        <w:rPr>
          <w:spacing w:val="-11"/>
        </w:rPr>
        <w:t> </w:t>
      </w:r>
      <w:r>
        <w:rPr/>
        <w:t>semestre,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identificó</w:t>
      </w:r>
      <w:r>
        <w:rPr>
          <w:spacing w:val="-10"/>
        </w:rPr>
        <w:t> </w:t>
      </w:r>
      <w:r>
        <w:rPr/>
        <w:t>expresamente</w:t>
      </w:r>
      <w:r>
        <w:rPr>
          <w:spacing w:val="-12"/>
        </w:rPr>
        <w:t> </w:t>
      </w:r>
      <w:r>
        <w:rPr/>
        <w:t>si</w:t>
      </w:r>
      <w:r>
        <w:rPr>
          <w:spacing w:val="-10"/>
        </w:rPr>
        <w:t> </w:t>
      </w:r>
      <w:r>
        <w:rPr/>
        <w:t>aprobaron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curso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primer</w:t>
      </w:r>
      <w:r>
        <w:rPr>
          <w:spacing w:val="-8"/>
        </w:rPr>
        <w:t> </w:t>
      </w:r>
      <w:r>
        <w:rPr/>
        <w:t>semestre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2016.</w:t>
      </w:r>
      <w:r>
        <w:rPr>
          <w:spacing w:val="-10"/>
        </w:rPr>
        <w:t> </w:t>
      </w:r>
      <w:r>
        <w:rPr/>
        <w:t>Para</w:t>
      </w:r>
      <w:r>
        <w:rPr>
          <w:spacing w:val="-58"/>
        </w:rPr>
        <w:t> </w:t>
      </w:r>
      <w:r>
        <w:rPr/>
        <w:t>los</w:t>
      </w:r>
      <w:r>
        <w:rPr>
          <w:spacing w:val="-6"/>
        </w:rPr>
        <w:t> </w:t>
      </w:r>
      <w:r>
        <w:rPr/>
        <w:t>maestros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5to</w:t>
      </w:r>
      <w:r>
        <w:rPr>
          <w:spacing w:val="-7"/>
        </w:rPr>
        <w:t> </w:t>
      </w:r>
      <w:r>
        <w:rPr/>
        <w:t>semestre,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identificó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aquellos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habían</w:t>
      </w:r>
      <w:r>
        <w:rPr>
          <w:spacing w:val="-7"/>
        </w:rPr>
        <w:t> </w:t>
      </w:r>
      <w:r>
        <w:rPr/>
        <w:t>aprobado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curso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2016.</w:t>
      </w:r>
      <w:r>
        <w:rPr>
          <w:spacing w:val="-6"/>
        </w:rPr>
        <w:t> </w:t>
      </w:r>
      <w:r>
        <w:rPr/>
        <w:t>Para</w:t>
      </w:r>
      <w:r>
        <w:rPr>
          <w:spacing w:val="-58"/>
        </w:rPr>
        <w:t> </w:t>
      </w:r>
      <w:r>
        <w:rPr/>
        <w:t>los maestros del 6to semestre, se identificó a aquellos que aprobaron un curso en 2016 o en los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</w:t>
      </w:r>
      <w:r>
        <w:rPr>
          <w:spacing w:val="-57"/>
        </w:rPr>
        <w:t> </w:t>
      </w:r>
      <w:r>
        <w:rPr/>
        <w:t>información sobre el periodo en el cual se tomó el curso. Por lo anterior, a la fecha, no es posible</w:t>
      </w:r>
      <w:r>
        <w:rPr>
          <w:spacing w:val="1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 maestros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tomaron cursos</w:t>
      </w:r>
      <w:r>
        <w:rPr>
          <w:spacing w:val="1"/>
        </w:rPr>
        <w:t> </w:t>
      </w:r>
      <w:r>
        <w:rPr/>
        <w:t>en los primeros tres meses de</w:t>
      </w:r>
      <w:r>
        <w:rPr>
          <w:spacing w:val="-1"/>
        </w:rPr>
        <w:t> </w:t>
      </w:r>
      <w:r>
        <w:rPr/>
        <w:t>2017.</w:t>
      </w:r>
      <w:r>
        <w:rPr>
          <w:vertAlign w:val="superscript"/>
        </w:rPr>
        <w:t>49</w:t>
      </w:r>
    </w:p>
    <w:p>
      <w:pPr>
        <w:pStyle w:val="BodyText"/>
        <w:spacing w:before="160"/>
        <w:ind w:left="1180" w:right="273"/>
        <w:jc w:val="both"/>
      </w:pPr>
      <w:r>
        <w:rPr/>
        <w:t>El modelo que se propone para estimar el efecto de los cursos en los resultados de PLANEA es</w:t>
      </w:r>
      <w:r>
        <w:rPr>
          <w:spacing w:val="1"/>
        </w:rPr>
        <w:t> </w:t>
      </w:r>
      <w:r>
        <w:rPr/>
        <w:t>muy similar a los presentados anteriormente. Además del número de profesores con cursos</w:t>
      </w:r>
      <w:r>
        <w:rPr>
          <w:spacing w:val="1"/>
        </w:rPr>
        <w:t> </w:t>
      </w:r>
      <w:r>
        <w:rPr/>
        <w:t>acreditados por alumno, se controla por el promedio del alumno durante su trayectoria académica</w:t>
      </w:r>
      <w:r>
        <w:rPr>
          <w:spacing w:val="-57"/>
        </w:rPr>
        <w:t> </w:t>
      </w:r>
      <w:r>
        <w:rPr/>
        <w:t>en las materias relacionadas a las matemáticas. También, se incluyó el porcentaje de pobreza por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controlar de</w:t>
      </w:r>
      <w:r>
        <w:rPr>
          <w:spacing w:val="-1"/>
        </w:rPr>
        <w:t> </w:t>
      </w:r>
      <w:r>
        <w:rPr/>
        <w:t>alguna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diferencias socioeconómicas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 estudiantes.</w:t>
      </w:r>
    </w:p>
    <w:p>
      <w:pPr>
        <w:pStyle w:val="BodyText"/>
        <w:spacing w:before="159"/>
        <w:ind w:left="2598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𝑃𝑙𝑎𝑛𝑒𝑎2017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  <w:vertAlign w:val="subscript"/>
        </w:rPr>
        <w:t>𝑖</w:t>
      </w:r>
      <w:r>
        <w:rPr>
          <w:rFonts w:ascii="Cambria Math" w:eastAsia="Cambria Math"/>
          <w:spacing w:val="30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𝛼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vertAlign w:val="baseline"/>
        </w:rPr>
        <w:t>𝐶𝑢𝑟𝑠𝑜𝑠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5"/>
          <w:vertAlign w:val="baseline"/>
        </w:rPr>
        <w:t> </w:t>
      </w:r>
      <w:r>
        <w:rPr>
          <w:rFonts w:ascii="Cambria Math" w:eastAsia="Cambria Math"/>
          <w:vertAlign w:val="baseline"/>
        </w:rPr>
        <w:t>𝛽</w:t>
      </w:r>
      <w:r>
        <w:rPr>
          <w:rFonts w:ascii="Cambria Math" w:eastAsia="Cambria Math"/>
          <w:vertAlign w:val="subscript"/>
        </w:rPr>
        <w:t>4</w:t>
      </w:r>
      <w:r>
        <w:rPr>
          <w:rFonts w:ascii="Cambria Math" w:eastAsia="Cambria Math"/>
          <w:vertAlign w:val="baseline"/>
        </w:rPr>
        <w:t>𝑃𝑜𝑏𝑟𝑒𝑧𝑎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6"/>
          <w:vertAlign w:val="baseline"/>
        </w:rPr>
        <w:t> </w:t>
      </w:r>
      <w:r>
        <w:rPr>
          <w:rFonts w:ascii="Cambria Math" w:eastAsia="Cambria Math"/>
          <w:vertAlign w:val="baseline"/>
        </w:rPr>
        <w:t>𝑢</w:t>
      </w:r>
      <w:r>
        <w:rPr>
          <w:rFonts w:ascii="Cambria Math" w:eastAsia="Cambria Math"/>
          <w:vertAlign w:val="subscript"/>
        </w:rPr>
        <w:t>𝑖</w:t>
      </w:r>
    </w:p>
    <w:p>
      <w:pPr>
        <w:pStyle w:val="ListParagraph"/>
        <w:numPr>
          <w:ilvl w:val="0"/>
          <w:numId w:val="7"/>
        </w:numPr>
        <w:tabs>
          <w:tab w:pos="1889" w:val="left" w:leader="none"/>
        </w:tabs>
        <w:spacing w:line="225" w:lineRule="auto" w:before="204" w:after="0"/>
        <w:ind w:left="1888" w:right="284" w:hanging="284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𝑃(𝑃𝑙𝑎𝑛𝑒𝑎2017)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probabilidad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aprobar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prueba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Matemáticas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PLANEA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2017.</w:t>
      </w:r>
    </w:p>
    <w:p>
      <w:pPr>
        <w:pStyle w:val="ListParagraph"/>
        <w:numPr>
          <w:ilvl w:val="0"/>
          <w:numId w:val="7"/>
        </w:numPr>
        <w:tabs>
          <w:tab w:pos="1889" w:val="left" w:leader="none"/>
        </w:tabs>
        <w:spacing w:line="223" w:lineRule="auto" w:before="177" w:after="0"/>
        <w:ind w:left="1888" w:right="278" w:hanging="284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𝐶𝑢𝑟𝑠𝑜𝑠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número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profesores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cursos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acreditados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2017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individuo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 (previo o durante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clase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recibió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 alumno del maestro).</w:t>
      </w:r>
    </w:p>
    <w:p>
      <w:pPr>
        <w:pStyle w:val="ListParagraph"/>
        <w:numPr>
          <w:ilvl w:val="0"/>
          <w:numId w:val="7"/>
        </w:numPr>
        <w:tabs>
          <w:tab w:pos="1889" w:val="left" w:leader="none"/>
        </w:tabs>
        <w:spacing w:line="240" w:lineRule="auto" w:before="166" w:after="0"/>
        <w:ind w:left="1888" w:right="0" w:hanging="284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promedio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estudiante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materias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asociadas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matemáticas.</w:t>
      </w:r>
    </w:p>
    <w:p>
      <w:pPr>
        <w:pStyle w:val="ListParagraph"/>
        <w:numPr>
          <w:ilvl w:val="0"/>
          <w:numId w:val="7"/>
        </w:numPr>
        <w:tabs>
          <w:tab w:pos="1889" w:val="left" w:leader="none"/>
        </w:tabs>
        <w:spacing w:line="223" w:lineRule="auto" w:before="156" w:after="0"/>
        <w:ind w:left="1888" w:right="281" w:hanging="284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𝑃𝑜𝑏𝑟𝑒𝑧𝑎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rFonts w:ascii="Cambria Math" w:hAnsi="Cambria Math" w:eastAsia="Cambria Math"/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refiere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porcentaje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pobreza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estado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cual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reside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individuo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i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(CONEVAL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2016).</w:t>
      </w:r>
    </w:p>
    <w:p>
      <w:pPr>
        <w:pStyle w:val="BodyText"/>
        <w:spacing w:before="165"/>
        <w:ind w:left="1180" w:right="274"/>
        <w:jc w:val="both"/>
      </w:pPr>
      <w:r>
        <w:rPr/>
        <w:t>Si bien esta regresión parece tener también un problema de endogeneidad</w:t>
      </w:r>
      <w:r>
        <w:rPr>
          <w:vertAlign w:val="superscript"/>
        </w:rPr>
        <w:t>50</w:t>
      </w:r>
      <w:r>
        <w:rPr>
          <w:vertAlign w:val="baseline"/>
        </w:rPr>
        <w:t>, dado que no se tiene</w:t>
      </w:r>
      <w:r>
        <w:rPr>
          <w:spacing w:val="1"/>
          <w:vertAlign w:val="baseline"/>
        </w:rPr>
        <w:t> </w:t>
      </w:r>
      <w:r>
        <w:rPr>
          <w:vertAlign w:val="baseline"/>
        </w:rPr>
        <w:t>suficiente información para armar un panel, no es posible utilizar el modelo de efectos fijos para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efecto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aprendizaje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estudiantes.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otra</w:t>
      </w:r>
      <w:r>
        <w:rPr>
          <w:spacing w:val="1"/>
          <w:vertAlign w:val="baseline"/>
        </w:rPr>
        <w:t> </w:t>
      </w:r>
      <w:r>
        <w:rPr>
          <w:vertAlign w:val="baseline"/>
        </w:rPr>
        <w:t>parte,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independientemente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resultados,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</w:t>
      </w:r>
      <w:r>
        <w:rPr>
          <w:spacing w:val="1"/>
          <w:vertAlign w:val="baseline"/>
        </w:rPr>
        <w:t> </w:t>
      </w:r>
      <w:r>
        <w:rPr>
          <w:vertAlign w:val="baseline"/>
        </w:rPr>
        <w:t>hacer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constar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bases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datos</w:t>
      </w:r>
      <w:r>
        <w:rPr>
          <w:spacing w:val="1"/>
          <w:vertAlign w:val="baseline"/>
        </w:rPr>
        <w:t> </w:t>
      </w:r>
      <w:r>
        <w:rPr>
          <w:vertAlign w:val="baseline"/>
        </w:rPr>
        <w:t>disponibles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este</w:t>
      </w:r>
      <w:r>
        <w:rPr>
          <w:spacing w:val="1"/>
          <w:vertAlign w:val="baseline"/>
        </w:rPr>
        <w:t> </w:t>
      </w:r>
      <w:r>
        <w:rPr>
          <w:vertAlign w:val="baseline"/>
        </w:rPr>
        <w:t>análisis</w:t>
      </w:r>
      <w:r>
        <w:rPr>
          <w:spacing w:val="1"/>
          <w:vertAlign w:val="baseline"/>
        </w:rPr>
        <w:t> </w:t>
      </w:r>
      <w:r>
        <w:rPr>
          <w:vertAlign w:val="baseline"/>
        </w:rPr>
        <w:t>están</w:t>
      </w:r>
      <w:r>
        <w:rPr>
          <w:spacing w:val="1"/>
          <w:vertAlign w:val="baseline"/>
        </w:rPr>
        <w:t> </w:t>
      </w:r>
      <w:r>
        <w:rPr>
          <w:vertAlign w:val="baseline"/>
        </w:rPr>
        <w:t>claramente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acotadas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panorama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completo</w:t>
      </w:r>
      <w:r>
        <w:rPr>
          <w:spacing w:val="-1"/>
          <w:vertAlign w:val="baseline"/>
        </w:rPr>
        <w:t> </w:t>
      </w:r>
      <w:r>
        <w:rPr>
          <w:vertAlign w:val="baseline"/>
        </w:rPr>
        <w:t>que se</w:t>
      </w:r>
      <w:r>
        <w:rPr>
          <w:spacing w:val="-2"/>
          <w:vertAlign w:val="baseline"/>
        </w:rPr>
        <w:t> </w:t>
      </w:r>
      <w:r>
        <w:rPr>
          <w:vertAlign w:val="baseline"/>
        </w:rPr>
        <w:t>desea</w:t>
      </w:r>
      <w:r>
        <w:rPr>
          <w:spacing w:val="-1"/>
          <w:vertAlign w:val="baseline"/>
        </w:rPr>
        <w:t> </w:t>
      </w:r>
      <w:r>
        <w:rPr>
          <w:vertAlign w:val="baseline"/>
        </w:rPr>
        <w:t>analizar.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72.024002pt;margin-top:11.799697pt;width:144.020pt;height:.72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67"/>
        <w:ind w:left="1180" w:right="278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  <w:vertAlign w:val="baseline"/>
        </w:rPr>
        <w:t> La base de cursos 2016 tiene varias observaciones para las cuales el periodo corresponde a los primeros meses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2017. Sin embargo, no ha sido posible verificar si la base de cursos 2017 contiene observaciones que tomaron cursos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primeros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tres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ese año.</w:t>
      </w:r>
    </w:p>
    <w:p>
      <w:pPr>
        <w:spacing w:line="229" w:lineRule="exact" w:before="0"/>
        <w:ind w:left="1180" w:right="0" w:firstLine="0"/>
        <w:jc w:val="both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variables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omitidas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respecto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estudiante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 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está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controlando.</w:t>
      </w:r>
    </w:p>
    <w:p>
      <w:pPr>
        <w:spacing w:after="0" w:line="229" w:lineRule="exact"/>
        <w:jc w:val="both"/>
        <w:rPr>
          <w:sz w:val="20"/>
        </w:rPr>
        <w:sectPr>
          <w:pgSz w:w="12240" w:h="15840"/>
          <w:pgMar w:header="0" w:footer="932" w:top="1360" w:bottom="1200" w:left="260" w:right="1160"/>
        </w:sectPr>
      </w:pPr>
    </w:p>
    <w:p>
      <w:pPr>
        <w:spacing w:before="79"/>
        <w:ind w:left="1180" w:right="0" w:firstLine="0"/>
        <w:jc w:val="left"/>
        <w:rPr>
          <w:b/>
          <w:sz w:val="24"/>
        </w:rPr>
      </w:pPr>
      <w:r>
        <w:rPr>
          <w:b/>
          <w:color w:val="2E5395"/>
          <w:sz w:val="24"/>
        </w:rPr>
        <w:t>Análisis</w:t>
      </w:r>
      <w:r>
        <w:rPr>
          <w:b/>
          <w:color w:val="2E5395"/>
          <w:spacing w:val="-3"/>
          <w:sz w:val="24"/>
        </w:rPr>
        <w:t> </w:t>
      </w:r>
      <w:r>
        <w:rPr>
          <w:b/>
          <w:color w:val="2E5395"/>
          <w:sz w:val="24"/>
        </w:rPr>
        <w:t>Exploratorio</w:t>
      </w:r>
    </w:p>
    <w:p>
      <w:pPr>
        <w:pStyle w:val="BodyText"/>
        <w:spacing w:before="156"/>
        <w:ind w:left="1180"/>
      </w:pPr>
      <w:r>
        <w:rPr>
          <w:u w:val="single"/>
        </w:rPr>
        <w:t>Efecto</w:t>
      </w:r>
      <w:r>
        <w:rPr>
          <w:spacing w:val="-1"/>
          <w:u w:val="single"/>
        </w:rPr>
        <w:t> </w:t>
      </w:r>
      <w:r>
        <w:rPr>
          <w:u w:val="single"/>
        </w:rPr>
        <w:t>respecto a</w:t>
      </w:r>
      <w:r>
        <w:rPr>
          <w:spacing w:val="-1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resultados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la</w:t>
      </w:r>
      <w:r>
        <w:rPr>
          <w:spacing w:val="-1"/>
          <w:u w:val="single"/>
        </w:rPr>
        <w:t> </w:t>
      </w:r>
      <w:r>
        <w:rPr>
          <w:u w:val="single"/>
        </w:rPr>
        <w:t>Evaluación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Desempeño</w:t>
      </w:r>
    </w:p>
    <w:p>
      <w:pPr>
        <w:pStyle w:val="BodyText"/>
        <w:spacing w:before="159"/>
        <w:ind w:left="1180" w:right="273"/>
        <w:jc w:val="both"/>
      </w:pPr>
      <w:r>
        <w:rPr/>
        <w:t>De acuerdo a las bases de cursos, 31,543 y 71,324 observaciones del personal docente aprobaron</w:t>
      </w:r>
      <w:r>
        <w:rPr>
          <w:spacing w:val="1"/>
        </w:rPr>
        <w:t> </w:t>
      </w:r>
      <w:r>
        <w:rPr/>
        <w:t>un curso en línea en 2016 y 2017, respectivamente. Considerando al total de maestros en el nivel</w:t>
      </w:r>
      <w:r>
        <w:rPr>
          <w:spacing w:val="1"/>
        </w:rPr>
        <w:t> </w:t>
      </w:r>
      <w:r>
        <w:rPr/>
        <w:t>media superior, la cobertura asciende a 7.5% y 16.17% en 2016 y 2017, respectivamente.</w:t>
      </w:r>
      <w:r>
        <w:rPr>
          <w:vertAlign w:val="superscript"/>
        </w:rPr>
        <w:t>51</w:t>
      </w:r>
      <w:r>
        <w:rPr>
          <w:vertAlign w:val="baseline"/>
        </w:rPr>
        <w:t> En</w:t>
      </w:r>
      <w:r>
        <w:rPr>
          <w:spacing w:val="1"/>
          <w:vertAlign w:val="baseline"/>
        </w:rPr>
        <w:t> </w:t>
      </w:r>
      <w:r>
        <w:rPr>
          <w:vertAlign w:val="baseline"/>
        </w:rPr>
        <w:t>2017 se observó un crecimiento de más del 100% respecto al número de maestros con 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aprobados.</w:t>
      </w:r>
      <w:r>
        <w:rPr>
          <w:spacing w:val="-5"/>
          <w:vertAlign w:val="baseline"/>
        </w:rPr>
        <w:t> </w:t>
      </w:r>
      <w:r>
        <w:rPr>
          <w:vertAlign w:val="baseline"/>
        </w:rPr>
        <w:t>Lo</w:t>
      </w:r>
      <w:r>
        <w:rPr>
          <w:spacing w:val="-6"/>
          <w:vertAlign w:val="baseline"/>
        </w:rPr>
        <w:t> </w:t>
      </w:r>
      <w:r>
        <w:rPr>
          <w:vertAlign w:val="baseline"/>
        </w:rPr>
        <w:t>anterior</w:t>
      </w:r>
      <w:r>
        <w:rPr>
          <w:spacing w:val="-7"/>
          <w:vertAlign w:val="baseline"/>
        </w:rPr>
        <w:t> </w:t>
      </w:r>
      <w:r>
        <w:rPr>
          <w:vertAlign w:val="baseline"/>
        </w:rPr>
        <w:t>coincide</w:t>
      </w:r>
      <w:r>
        <w:rPr>
          <w:spacing w:val="-7"/>
          <w:vertAlign w:val="baseline"/>
        </w:rPr>
        <w:t> </w:t>
      </w:r>
      <w:r>
        <w:rPr>
          <w:vertAlign w:val="baseline"/>
        </w:rPr>
        <w:t>con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formulación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14"/>
          <w:vertAlign w:val="baseline"/>
        </w:rPr>
        <w:t> </w:t>
      </w:r>
      <w:r>
        <w:rPr>
          <w:vertAlign w:val="baseline"/>
        </w:rPr>
        <w:t>ejecución</w:t>
      </w:r>
      <w:r>
        <w:rPr>
          <w:spacing w:val="-6"/>
          <w:vertAlign w:val="baseline"/>
        </w:rPr>
        <w:t> </w:t>
      </w:r>
      <w:r>
        <w:rPr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vertAlign w:val="baseline"/>
        </w:rPr>
        <w:t>Nuevo</w:t>
      </w:r>
      <w:r>
        <w:rPr>
          <w:spacing w:val="-7"/>
          <w:vertAlign w:val="baseline"/>
        </w:rPr>
        <w:t> </w:t>
      </w:r>
      <w:r>
        <w:rPr>
          <w:vertAlign w:val="baseline"/>
        </w:rPr>
        <w:t>Modelo</w:t>
      </w:r>
      <w:r>
        <w:rPr>
          <w:spacing w:val="-6"/>
          <w:vertAlign w:val="baseline"/>
        </w:rPr>
        <w:t> </w:t>
      </w:r>
      <w:r>
        <w:rPr>
          <w:vertAlign w:val="baseline"/>
        </w:rPr>
        <w:t>Educativo</w:t>
      </w:r>
      <w:r>
        <w:rPr>
          <w:spacing w:val="-5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58"/>
          <w:vertAlign w:val="baseline"/>
        </w:rPr>
        <w:t> </w:t>
      </w:r>
      <w:r>
        <w:rPr>
          <w:vertAlign w:val="baseline"/>
        </w:rPr>
        <w:t>la Estrategia Nacional de Formación Continua, así como con la consecuente diversificación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oferta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cursos.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similares,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horas</w:t>
      </w:r>
      <w:r>
        <w:rPr>
          <w:spacing w:val="1"/>
          <w:vertAlign w:val="baseline"/>
        </w:rPr>
        <w:t> </w:t>
      </w:r>
      <w:r>
        <w:rPr>
          <w:vertAlign w:val="baseline"/>
        </w:rPr>
        <w:t>invertidas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57"/>
          <w:vertAlign w:val="baseline"/>
        </w:rPr>
        <w:t> </w:t>
      </w:r>
      <w:r>
        <w:rPr>
          <w:vertAlign w:val="baseline"/>
        </w:rPr>
        <w:t>aprobados fue de 3’285,650 y 6’619,240 en 2016 y 2017, respectivamente. Es importante señalar</w:t>
      </w:r>
      <w:r>
        <w:rPr>
          <w:spacing w:val="-57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horas</w:t>
      </w:r>
      <w:r>
        <w:rPr>
          <w:spacing w:val="-1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calcula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considerando</w:t>
      </w:r>
      <w:r>
        <w:rPr>
          <w:spacing w:val="-1"/>
          <w:vertAlign w:val="baseline"/>
        </w:rPr>
        <w:t> </w:t>
      </w:r>
      <w:r>
        <w:rPr>
          <w:vertAlign w:val="baseline"/>
        </w:rPr>
        <w:t>las</w:t>
      </w:r>
      <w:r>
        <w:rPr>
          <w:spacing w:val="-1"/>
          <w:vertAlign w:val="baseline"/>
        </w:rPr>
        <w:t> </w:t>
      </w:r>
      <w:r>
        <w:rPr>
          <w:vertAlign w:val="baseline"/>
        </w:rPr>
        <w:t>horas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toma,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acuerdo a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creadores de</w:t>
      </w:r>
      <w:r>
        <w:rPr>
          <w:spacing w:val="-58"/>
          <w:vertAlign w:val="baseline"/>
        </w:rPr>
        <w:t> </w:t>
      </w:r>
      <w:r>
        <w:rPr>
          <w:vertAlign w:val="baseline"/>
        </w:rPr>
        <w:t>cada curso, concluir exitosamente los contenidos y actividades. Por lo tanto, el número de horas</w:t>
      </w:r>
      <w:r>
        <w:rPr>
          <w:spacing w:val="1"/>
          <w:vertAlign w:val="baseline"/>
        </w:rPr>
        <w:t> </w:t>
      </w:r>
      <w:r>
        <w:rPr>
          <w:vertAlign w:val="baseline"/>
        </w:rPr>
        <w:t>invertidas</w:t>
      </w:r>
      <w:r>
        <w:rPr>
          <w:spacing w:val="-1"/>
          <w:vertAlign w:val="baseline"/>
        </w:rPr>
        <w:t> </w:t>
      </w:r>
      <w:r>
        <w:rPr>
          <w:vertAlign w:val="baseline"/>
        </w:rPr>
        <w:t>es una</w:t>
      </w:r>
      <w:r>
        <w:rPr>
          <w:spacing w:val="-1"/>
          <w:vertAlign w:val="baseline"/>
        </w:rPr>
        <w:t> </w:t>
      </w:r>
      <w:r>
        <w:rPr>
          <w:vertAlign w:val="baseline"/>
        </w:rPr>
        <w:t>estimación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no el</w:t>
      </w:r>
      <w:r>
        <w:rPr>
          <w:spacing w:val="-1"/>
          <w:vertAlign w:val="baseline"/>
        </w:rPr>
        <w:t> </w:t>
      </w:r>
      <w:r>
        <w:rPr>
          <w:vertAlign w:val="baseline"/>
        </w:rPr>
        <w:t>tiempo real que</w:t>
      </w:r>
      <w:r>
        <w:rPr>
          <w:spacing w:val="-2"/>
          <w:vertAlign w:val="baseline"/>
        </w:rPr>
        <w:t> </w:t>
      </w:r>
      <w:r>
        <w:rPr>
          <w:vertAlign w:val="baseline"/>
        </w:rPr>
        <w:t>el personal docente</w:t>
      </w:r>
      <w:r>
        <w:rPr>
          <w:spacing w:val="-1"/>
          <w:vertAlign w:val="baseline"/>
        </w:rPr>
        <w:t> </w:t>
      </w:r>
      <w:r>
        <w:rPr>
          <w:vertAlign w:val="baseline"/>
        </w:rPr>
        <w:t>invirtió en los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72.024002pt;margin-top:10.267337pt;width:144.020pt;height:.72003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Secretaría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Pública,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Informe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Labores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(2016).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2" w:top="1360" w:bottom="1200" w:left="260" w:right="1160"/>
        </w:sectPr>
      </w:pPr>
    </w:p>
    <w:p>
      <w:pPr>
        <w:spacing w:before="74"/>
        <w:ind w:left="896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1: Número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maestros con al menos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 curso aprobado 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año</w:t>
      </w:r>
    </w:p>
    <w:p>
      <w:pPr>
        <w:pStyle w:val="BodyText"/>
        <w:spacing w:before="1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2728976</wp:posOffset>
            </wp:positionH>
            <wp:positionV relativeFrom="paragraph">
              <wp:posOffset>105932</wp:posOffset>
            </wp:positionV>
            <wp:extent cx="2313925" cy="1138237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925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897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horas invertidas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cursos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aprobados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año</w:t>
      </w:r>
    </w:p>
    <w:p>
      <w:pPr>
        <w:pStyle w:val="BodyTex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2714625</wp:posOffset>
            </wp:positionH>
            <wp:positionV relativeFrom="paragraph">
              <wp:posOffset>105488</wp:posOffset>
            </wp:positionV>
            <wp:extent cx="2342758" cy="1081087"/>
            <wp:effectExtent l="0" t="0" r="0" b="0"/>
            <wp:wrapTopAndBottom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75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900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3:Promedio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cursos aprobados 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maestro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año</w:t>
      </w:r>
    </w:p>
    <w:p>
      <w:pPr>
        <w:pStyle w:val="BodyTex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2724023</wp:posOffset>
            </wp:positionH>
            <wp:positionV relativeFrom="paragraph">
              <wp:posOffset>105361</wp:posOffset>
            </wp:positionV>
            <wp:extent cx="2327649" cy="1076325"/>
            <wp:effectExtent l="0" t="0" r="0" b="0"/>
            <wp:wrapTopAndBottom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4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</w:rPr>
      </w:pPr>
    </w:p>
    <w:p>
      <w:pPr>
        <w:pStyle w:val="BodyText"/>
        <w:ind w:left="1180" w:right="280"/>
        <w:jc w:val="both"/>
      </w:pPr>
      <w:r>
        <w:rPr/>
        <w:t>Ahora bien, de acuerdo a las bases que corresponden a los resultados de la Evaluación del</w:t>
      </w:r>
      <w:r>
        <w:rPr>
          <w:spacing w:val="1"/>
        </w:rPr>
        <w:t> </w:t>
      </w:r>
      <w:r>
        <w:rPr/>
        <w:t>Desempeño,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encontró</w:t>
      </w:r>
      <w:r>
        <w:rPr>
          <w:spacing w:val="-1"/>
        </w:rPr>
        <w:t> </w:t>
      </w:r>
      <w:r>
        <w:rPr/>
        <w:t>que</w:t>
      </w:r>
      <w:r>
        <w:rPr>
          <w:spacing w:val="-7"/>
        </w:rPr>
        <w:t> </w:t>
      </w:r>
      <w:r>
        <w:rPr/>
        <w:t>4,575 y</w:t>
      </w:r>
      <w:r>
        <w:rPr>
          <w:spacing w:val="-9"/>
        </w:rPr>
        <w:t> </w:t>
      </w:r>
      <w:r>
        <w:rPr/>
        <w:t>11,332</w:t>
      </w:r>
      <w:r>
        <w:rPr>
          <w:spacing w:val="-6"/>
        </w:rPr>
        <w:t> </w:t>
      </w:r>
      <w:r>
        <w:rPr/>
        <w:t>observaciones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docente</w:t>
      </w:r>
      <w:r>
        <w:rPr>
          <w:spacing w:val="-4"/>
        </w:rPr>
        <w:t> </w:t>
      </w:r>
      <w:r>
        <w:rPr/>
        <w:t>fueron</w:t>
      </w:r>
      <w:r>
        <w:rPr>
          <w:spacing w:val="-5"/>
        </w:rPr>
        <w:t> </w:t>
      </w:r>
      <w:r>
        <w:rPr/>
        <w:t>evaluadas</w:t>
      </w:r>
      <w:r>
        <w:rPr>
          <w:spacing w:val="-57"/>
        </w:rPr>
        <w:t> </w:t>
      </w:r>
      <w:r>
        <w:rPr/>
        <w:t>en 2016 y 2017, respectivamente. Al igual que el número de maestros con cursos aprobados, el</w:t>
      </w:r>
      <w:r>
        <w:rPr>
          <w:spacing w:val="1"/>
        </w:rPr>
        <w:t> </w:t>
      </w:r>
      <w:r>
        <w:rPr/>
        <w:t>número de observaciones evaluadas en 2017 se duplicó con respecto a 2016. Lo anterior podría</w:t>
      </w:r>
      <w:r>
        <w:rPr>
          <w:spacing w:val="1"/>
        </w:rPr>
        <w:t> </w:t>
      </w:r>
      <w:r>
        <w:rPr/>
        <w:t>sugerir que el personal docente visualiza los cursos en línea como una herramienta auxiliar en su</w:t>
      </w:r>
      <w:r>
        <w:rPr>
          <w:spacing w:val="1"/>
        </w:rPr>
        <w:t> </w:t>
      </w:r>
      <w:r>
        <w:rPr/>
        <w:t>preparación para la Evaluación del Desempeño. La tabla 5 muestra el porcentaje de maestros por</w:t>
      </w:r>
      <w:r>
        <w:rPr>
          <w:spacing w:val="1"/>
        </w:rPr>
        <w:t> </w:t>
      </w:r>
      <w:r>
        <w:rPr/>
        <w:t>nivel de logro y por edición de la Evaluación del Desempeño. Entre años se observa un cambio</w:t>
      </w:r>
      <w:r>
        <w:rPr>
          <w:spacing w:val="1"/>
        </w:rPr>
        <w:t> </w:t>
      </w:r>
      <w:r>
        <w:rPr/>
        <w:t>importante en la composición por logro académico de los evaluados. Efectivamente, se duplica el</w:t>
      </w:r>
      <w:r>
        <w:rPr>
          <w:spacing w:val="-57"/>
        </w:rPr>
        <w:t> </w:t>
      </w:r>
      <w:r>
        <w:rPr/>
        <w:t>porcentaje de observaciones con nivel de logro Insuficiente pero, al mismo tiempo, más que se</w:t>
      </w:r>
      <w:r>
        <w:rPr>
          <w:spacing w:val="1"/>
        </w:rPr>
        <w:t> </w:t>
      </w:r>
      <w:r>
        <w:rPr/>
        <w:t>triplica</w:t>
      </w:r>
      <w:r>
        <w:rPr>
          <w:spacing w:val="-3"/>
        </w:rPr>
        <w:t> </w:t>
      </w:r>
      <w:r>
        <w:rPr/>
        <w:t>el porcentaje de</w:t>
      </w:r>
      <w:r>
        <w:rPr>
          <w:spacing w:val="-2"/>
        </w:rPr>
        <w:t> </w:t>
      </w:r>
      <w:r>
        <w:rPr/>
        <w:t>observaciones en el</w:t>
      </w:r>
      <w:r>
        <w:rPr>
          <w:spacing w:val="-1"/>
        </w:rPr>
        <w:t> </w:t>
      </w:r>
      <w:r>
        <w:rPr/>
        <w:t>nivel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logro</w:t>
      </w:r>
      <w:r>
        <w:rPr>
          <w:spacing w:val="1"/>
        </w:rPr>
        <w:t> </w:t>
      </w:r>
      <w:r>
        <w:rPr/>
        <w:t>Destacado.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spacing w:before="74"/>
        <w:ind w:left="896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maestros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presentaron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Evaluación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Desempeño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año</w:t>
      </w:r>
    </w:p>
    <w:p>
      <w:pPr>
        <w:pStyle w:val="BodyText"/>
        <w:spacing w:before="1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2690876</wp:posOffset>
            </wp:positionH>
            <wp:positionV relativeFrom="paragraph">
              <wp:posOffset>105932</wp:posOffset>
            </wp:positionV>
            <wp:extent cx="2394718" cy="1195387"/>
            <wp:effectExtent l="0" t="0" r="0" b="0"/>
            <wp:wrapTopAndBottom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8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2"/>
        <w:ind w:left="894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Porcentaje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maestros 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logro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Evaluación 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Desempeño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año</w:t>
      </w:r>
    </w:p>
    <w:p>
      <w:pPr>
        <w:pStyle w:val="BodyText"/>
        <w:spacing w:before="10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1890776</wp:posOffset>
            </wp:positionH>
            <wp:positionV relativeFrom="paragraph">
              <wp:posOffset>104472</wp:posOffset>
            </wp:positionV>
            <wp:extent cx="3991856" cy="2033587"/>
            <wp:effectExtent l="0" t="0" r="0" b="0"/>
            <wp:wrapTopAndBottom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56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spacing w:before="1"/>
        <w:ind w:left="1180" w:right="274"/>
        <w:jc w:val="both"/>
      </w:pPr>
      <w:r>
        <w:rPr/>
        <w:t>De las observaciones que participaron en la evaluación, 36% y el 75% aprobaron al menos un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y 2017,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y que</w:t>
      </w:r>
      <w:r>
        <w:rPr>
          <w:spacing w:val="1"/>
        </w:rPr>
        <w:t> </w:t>
      </w:r>
      <w:r>
        <w:rPr/>
        <w:t>aprobaron al menos un curso, sólo el 3% y el 9% reprobaron la Evaluación del Desempeño 2016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contrasta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observaciones que reprobaron la Evaluación del Desempeño: 5% en 2016 y 15%. Si bien lo</w:t>
      </w:r>
      <w:r>
        <w:rPr>
          <w:spacing w:val="1"/>
        </w:rPr>
        <w:t> </w:t>
      </w:r>
      <w:r>
        <w:rPr/>
        <w:t>anterior va en una dirección que pareciera, previo a los resultados, confirmar la teoría del cambio</w:t>
      </w:r>
      <w:r>
        <w:rPr>
          <w:spacing w:val="-57"/>
        </w:rPr>
        <w:t> </w:t>
      </w:r>
      <w:r>
        <w:rPr/>
        <w:t>(aprobar un curso aumenta la probabilidad de aprobar la Evaluación del Desempeño), debe</w:t>
      </w:r>
      <w:r>
        <w:rPr>
          <w:spacing w:val="1"/>
        </w:rPr>
        <w:t> </w:t>
      </w:r>
      <w:r>
        <w:rPr/>
        <w:t>considerarse que las personas que toman un curso previo a su Evaluación del Desempeño son</w:t>
      </w:r>
      <w:r>
        <w:rPr>
          <w:spacing w:val="1"/>
        </w:rPr>
        <w:t> </w:t>
      </w:r>
      <w:r>
        <w:rPr/>
        <w:t>intrínsecamente diferentes a las que no lo hicieron (sesgo de selección). Respecto al resto de la</w:t>
      </w:r>
      <w:r>
        <w:rPr>
          <w:spacing w:val="1"/>
        </w:rPr>
        <w:t> </w:t>
      </w:r>
      <w:r>
        <w:rPr/>
        <w:t>composición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muestra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docente</w:t>
      </w:r>
      <w:r>
        <w:rPr>
          <w:spacing w:val="-6"/>
        </w:rPr>
        <w:t> </w:t>
      </w:r>
      <w:r>
        <w:rPr/>
        <w:t>evaluado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aprobó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menos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curso,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logro, se</w:t>
      </w:r>
      <w:r>
        <w:rPr>
          <w:spacing w:val="-1"/>
        </w:rPr>
        <w:t> </w:t>
      </w:r>
      <w:r>
        <w:rPr/>
        <w:t>observa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composición similar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muestra</w:t>
      </w:r>
      <w:r>
        <w:rPr>
          <w:spacing w:val="-1"/>
        </w:rPr>
        <w:t> </w:t>
      </w:r>
      <w:r>
        <w:rPr/>
        <w:t>total.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spacing w:before="74"/>
        <w:ind w:left="1187" w:right="289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 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porcentaje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maestros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aprobaron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menos 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curso por 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logro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Evaluación del Desempeño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año</w:t>
      </w:r>
    </w:p>
    <w:p>
      <w:pPr>
        <w:pStyle w:val="BodyText"/>
        <w:spacing w:before="1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1038148</wp:posOffset>
            </wp:positionH>
            <wp:positionV relativeFrom="paragraph">
              <wp:posOffset>105947</wp:posOffset>
            </wp:positionV>
            <wp:extent cx="5691860" cy="1885950"/>
            <wp:effectExtent l="0" t="0" r="0" b="0"/>
            <wp:wrapTopAndBottom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8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</w:rPr>
      </w:pPr>
    </w:p>
    <w:p>
      <w:pPr>
        <w:pStyle w:val="BodyText"/>
        <w:ind w:left="1180"/>
        <w:jc w:val="both"/>
      </w:pPr>
      <w:r>
        <w:rPr>
          <w:u w:val="single"/>
        </w:rPr>
        <w:t>Efecto</w:t>
      </w:r>
      <w:r>
        <w:rPr>
          <w:spacing w:val="-1"/>
          <w:u w:val="single"/>
        </w:rPr>
        <w:t> </w:t>
      </w:r>
      <w:r>
        <w:rPr>
          <w:u w:val="single"/>
        </w:rPr>
        <w:t>respecto a</w:t>
      </w:r>
      <w:r>
        <w:rPr>
          <w:spacing w:val="-1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resultados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PLANEA</w:t>
      </w:r>
    </w:p>
    <w:p>
      <w:pPr>
        <w:pStyle w:val="BodyText"/>
        <w:spacing w:before="159"/>
        <w:ind w:left="1180" w:right="280"/>
        <w:jc w:val="both"/>
      </w:pPr>
      <w:r>
        <w:rPr/>
        <w:t>En la Prueba PLANEA 2017, se evaluó el nivel de logro académico de 67,129 estudiantes del</w:t>
      </w:r>
      <w:r>
        <w:rPr>
          <w:spacing w:val="1"/>
        </w:rPr>
        <w:t> </w:t>
      </w:r>
      <w:r>
        <w:rPr/>
        <w:t>último grado de bachillerato. De estos, el 48%</w:t>
      </w:r>
      <w:r>
        <w:rPr>
          <w:spacing w:val="1"/>
        </w:rPr>
        <w:t> </w:t>
      </w:r>
      <w:r>
        <w:rPr/>
        <w:t>tuvo al menos un profesor, en los últimos tres</w:t>
      </w:r>
      <w:r>
        <w:rPr>
          <w:spacing w:val="1"/>
        </w:rPr>
        <w:t> </w:t>
      </w:r>
      <w:r>
        <w:rPr/>
        <w:t>semestres, que se benefició de un curso en línea.</w:t>
      </w:r>
      <w:r>
        <w:rPr>
          <w:vertAlign w:val="superscript"/>
        </w:rPr>
        <w:t>52</w:t>
      </w:r>
      <w:r>
        <w:rPr>
          <w:vertAlign w:val="baseline"/>
        </w:rPr>
        <w:t> Este porcentaje es alto e indicativo de una alta</w:t>
      </w:r>
      <w:r>
        <w:rPr>
          <w:spacing w:val="-57"/>
          <w:vertAlign w:val="baseline"/>
        </w:rPr>
        <w:t> </w:t>
      </w:r>
      <w:r>
        <w:rPr>
          <w:vertAlign w:val="baseline"/>
        </w:rPr>
        <w:t>cobertura así como de una importante participación y voluntad por parte de los maestros de</w:t>
      </w:r>
      <w:r>
        <w:rPr>
          <w:spacing w:val="1"/>
          <w:vertAlign w:val="baseline"/>
        </w:rPr>
        <w:t> </w:t>
      </w:r>
      <w:r>
        <w:rPr>
          <w:vertAlign w:val="baseline"/>
        </w:rPr>
        <w:t>fortalecer su práctica docente. La mayoría de los profesores que aprobaron al menos un curso,</w:t>
      </w:r>
      <w:r>
        <w:rPr>
          <w:spacing w:val="1"/>
          <w:vertAlign w:val="baseline"/>
        </w:rPr>
        <w:t> </w:t>
      </w:r>
      <w:r>
        <w:rPr>
          <w:vertAlign w:val="baseline"/>
        </w:rPr>
        <w:t>hicieron</w:t>
      </w:r>
      <w:r>
        <w:rPr>
          <w:spacing w:val="-1"/>
          <w:vertAlign w:val="baseline"/>
        </w:rPr>
        <w:t> </w:t>
      </w:r>
      <w:r>
        <w:rPr>
          <w:vertAlign w:val="baseline"/>
        </w:rPr>
        <w:t>entre</w:t>
      </w:r>
      <w:r>
        <w:rPr>
          <w:spacing w:val="-1"/>
          <w:vertAlign w:val="baseline"/>
        </w:rPr>
        <w:t> </w:t>
      </w:r>
      <w:r>
        <w:rPr>
          <w:vertAlign w:val="baseline"/>
        </w:rPr>
        <w:t>uno</w:t>
      </w:r>
      <w:r>
        <w:rPr>
          <w:spacing w:val="4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dos cursos.</w:t>
      </w:r>
    </w:p>
    <w:p>
      <w:pPr>
        <w:pStyle w:val="BodyText"/>
        <w:spacing w:before="160"/>
        <w:ind w:left="1180" w:right="279"/>
        <w:jc w:val="both"/>
      </w:pPr>
      <w:r>
        <w:rPr/>
        <w:t>Respecto a los estudiantes, el promedio en las asignaturas relacionadas a las matemáticas es</w:t>
      </w:r>
      <w:r>
        <w:rPr>
          <w:spacing w:val="1"/>
        </w:rPr>
        <w:t> </w:t>
      </w:r>
      <w:r>
        <w:rPr/>
        <w:t>prácticamente el mismo, independientemente de si tuvieron maestros con cursos aprobados. Lo</w:t>
      </w:r>
      <w:r>
        <w:rPr>
          <w:spacing w:val="1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implicaciones.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parte,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exista</w:t>
      </w:r>
      <w:r>
        <w:rPr>
          <w:spacing w:val="-7"/>
        </w:rPr>
        <w:t> </w:t>
      </w:r>
      <w:r>
        <w:rPr/>
        <w:t>una</w:t>
      </w:r>
      <w:r>
        <w:rPr>
          <w:spacing w:val="-10"/>
        </w:rPr>
        <w:t> </w:t>
      </w:r>
      <w:r>
        <w:rPr/>
        <w:t>diferencia</w:t>
      </w:r>
      <w:r>
        <w:rPr>
          <w:spacing w:val="-7"/>
        </w:rPr>
        <w:t> </w:t>
      </w:r>
      <w:r>
        <w:rPr/>
        <w:t>significativa</w:t>
      </w:r>
      <w:r>
        <w:rPr>
          <w:spacing w:val="-58"/>
        </w:rPr>
        <w:t> </w:t>
      </w:r>
      <w:r>
        <w:rPr/>
        <w:t>entre los promedios de los estudiantes parece indicar que los profesores que toman cursos no</w:t>
      </w:r>
      <w:r>
        <w:rPr>
          <w:spacing w:val="1"/>
        </w:rPr>
        <w:t> </w:t>
      </w:r>
      <w:r>
        <w:rPr/>
        <w:t>necesariamente están concentrados en los centros educativos con una mayor calidad educativa</w:t>
      </w:r>
      <w:r>
        <w:rPr>
          <w:spacing w:val="1"/>
        </w:rPr>
        <w:t> </w:t>
      </w:r>
      <w:r>
        <w:rPr/>
        <w:t>promedio.</w:t>
      </w:r>
      <w:r>
        <w:rPr>
          <w:vertAlign w:val="superscript"/>
        </w:rPr>
        <w:t>53</w:t>
      </w:r>
      <w:r>
        <w:rPr>
          <w:vertAlign w:val="baseline"/>
        </w:rPr>
        <w:t> Y, por otra parte, sujeto a los resultados, no parece existir una correlación entre los</w:t>
      </w:r>
      <w:r>
        <w:rPr>
          <w:spacing w:val="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3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el rendimiento académico.</w:t>
      </w:r>
    </w:p>
    <w:p>
      <w:pPr>
        <w:spacing w:before="159"/>
        <w:ind w:left="895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porcentaje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estudiantes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curso aprobado</w:t>
      </w:r>
    </w:p>
    <w:p>
      <w:pPr>
        <w:pStyle w:val="BodyTex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2078174</wp:posOffset>
            </wp:positionH>
            <wp:positionV relativeFrom="paragraph">
              <wp:posOffset>149506</wp:posOffset>
            </wp:positionV>
            <wp:extent cx="3580342" cy="1214437"/>
            <wp:effectExtent l="0" t="0" r="0" b="0"/>
            <wp:wrapTopAndBottom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42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  <w:r>
        <w:rPr/>
        <w:pict>
          <v:rect style="position:absolute;margin-left:72.024002pt;margin-top:18.864801pt;width:144.020pt;height:.72003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69"/>
        <w:ind w:left="1180" w:right="284" w:firstLine="0"/>
        <w:jc w:val="both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contabilizan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únicamente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los maestros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aprobaron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curso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previo 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durante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interacción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estudiante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impartir la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materia.</w:t>
      </w:r>
    </w:p>
    <w:p>
      <w:pPr>
        <w:spacing w:before="1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profesores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toman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cursos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están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necesariamente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escuelas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mejor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conectividad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(internet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equipos).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2" w:top="1360" w:bottom="1200" w:left="260" w:right="1160"/>
        </w:sectPr>
      </w:pPr>
    </w:p>
    <w:p>
      <w:pPr>
        <w:spacing w:before="74"/>
        <w:ind w:left="1187" w:right="289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porcentaje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estudiantes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cursos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aprobados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profesores.</w:t>
      </w:r>
    </w:p>
    <w:p>
      <w:pPr>
        <w:pStyle w:val="BodyText"/>
        <w:spacing w:before="3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1824298</wp:posOffset>
            </wp:positionH>
            <wp:positionV relativeFrom="paragraph">
              <wp:posOffset>151145</wp:posOffset>
            </wp:positionV>
            <wp:extent cx="4135832" cy="2069782"/>
            <wp:effectExtent l="0" t="0" r="0" b="0"/>
            <wp:wrapTopAndBottom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32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22"/>
        </w:rPr>
      </w:pPr>
    </w:p>
    <w:p>
      <w:pPr>
        <w:spacing w:before="0"/>
        <w:ind w:left="897" w:right="0" w:firstLine="0"/>
        <w:jc w:val="center"/>
        <w:rPr>
          <w:i/>
          <w:sz w:val="24"/>
        </w:rPr>
      </w:pPr>
      <w:r>
        <w:rPr>
          <w:i/>
          <w:sz w:val="24"/>
        </w:rPr>
        <w:t>Tabla 9: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Promedio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estudiantes 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tipo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maestro</w:t>
      </w:r>
    </w:p>
    <w:p>
      <w:pPr>
        <w:pStyle w:val="BodyText"/>
        <w:spacing w:before="8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2090825</wp:posOffset>
            </wp:positionH>
            <wp:positionV relativeFrom="paragraph">
              <wp:posOffset>124914</wp:posOffset>
            </wp:positionV>
            <wp:extent cx="3585462" cy="956976"/>
            <wp:effectExtent l="0" t="0" r="0" b="0"/>
            <wp:wrapTopAndBottom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462" cy="9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4"/>
        <w:ind w:left="1180" w:right="279"/>
        <w:jc w:val="both"/>
      </w:pPr>
      <w:r>
        <w:rPr/>
        <w:t>Siguiendo esta línea de pensamiento, la tabla 10 compara en términos del logro académico</w:t>
      </w:r>
      <w:r>
        <w:rPr>
          <w:spacing w:val="1"/>
        </w:rPr>
        <w:t> </w:t>
      </w:r>
      <w:r>
        <w:rPr/>
        <w:t>obtenido en PLANEA</w:t>
      </w:r>
      <w:r>
        <w:rPr>
          <w:vertAlign w:val="superscript"/>
        </w:rPr>
        <w:t>54</w:t>
      </w:r>
      <w:r>
        <w:rPr>
          <w:vertAlign w:val="baseline"/>
        </w:rPr>
        <w:t>, a los alumnos que fueron instruidos por al menos un profesor con un</w:t>
      </w:r>
      <w:r>
        <w:rPr>
          <w:spacing w:val="1"/>
          <w:vertAlign w:val="baseline"/>
        </w:rPr>
        <w:t> </w:t>
      </w:r>
      <w:r>
        <w:rPr>
          <w:vertAlign w:val="baseline"/>
        </w:rPr>
        <w:t>curso aprobado contra aquellos cuyos profesores no aprobaron un curso en línea. Se observa</w:t>
      </w:r>
      <w:r>
        <w:rPr>
          <w:spacing w:val="1"/>
          <w:vertAlign w:val="baseline"/>
        </w:rPr>
        <w:t> </w:t>
      </w:r>
      <w:r>
        <w:rPr>
          <w:vertAlign w:val="baseline"/>
        </w:rPr>
        <w:t>prácticamente la misma composición en términos porcentuales para ambos grupos. Esto refuerza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hipótesis,</w:t>
      </w:r>
      <w:r>
        <w:rPr>
          <w:spacing w:val="-8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-8"/>
          <w:vertAlign w:val="baseline"/>
        </w:rPr>
        <w:t> </w:t>
      </w:r>
      <w:r>
        <w:rPr>
          <w:vertAlign w:val="baseline"/>
        </w:rPr>
        <w:t>mediante,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vertAlign w:val="baseline"/>
        </w:rPr>
        <w:t>no</w:t>
      </w:r>
      <w:r>
        <w:rPr>
          <w:spacing w:val="-6"/>
          <w:vertAlign w:val="baseline"/>
        </w:rPr>
        <w:t> </w:t>
      </w:r>
      <w:r>
        <w:rPr>
          <w:vertAlign w:val="baseline"/>
        </w:rPr>
        <w:t>existe</w:t>
      </w:r>
      <w:r>
        <w:rPr>
          <w:spacing w:val="-10"/>
          <w:vertAlign w:val="baseline"/>
        </w:rPr>
        <w:t> </w:t>
      </w:r>
      <w:r>
        <w:rPr>
          <w:vertAlign w:val="baseline"/>
        </w:rPr>
        <w:t>una</w:t>
      </w:r>
      <w:r>
        <w:rPr>
          <w:spacing w:val="-9"/>
          <w:vertAlign w:val="baseline"/>
        </w:rPr>
        <w:t> </w:t>
      </w:r>
      <w:r>
        <w:rPr>
          <w:vertAlign w:val="baseline"/>
        </w:rPr>
        <w:t>fuerte</w:t>
      </w:r>
      <w:r>
        <w:rPr>
          <w:spacing w:val="-7"/>
          <w:vertAlign w:val="baseline"/>
        </w:rPr>
        <w:t> </w:t>
      </w:r>
      <w:r>
        <w:rPr>
          <w:vertAlign w:val="baseline"/>
        </w:rPr>
        <w:t>correlación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entre</w:t>
      </w:r>
      <w:r>
        <w:rPr>
          <w:spacing w:val="-10"/>
          <w:vertAlign w:val="baseline"/>
        </w:rPr>
        <w:t> </w:t>
      </w:r>
      <w:r>
        <w:rPr>
          <w:vertAlign w:val="baseline"/>
        </w:rPr>
        <w:t>los</w:t>
      </w:r>
      <w:r>
        <w:rPr>
          <w:spacing w:val="-7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nivel</w:t>
      </w:r>
      <w:r>
        <w:rPr>
          <w:spacing w:val="-57"/>
          <w:vertAlign w:val="baseline"/>
        </w:rPr>
        <w:t> </w:t>
      </w:r>
      <w:r>
        <w:rPr>
          <w:vertAlign w:val="baseline"/>
        </w:rPr>
        <w:t>de logro académico de los estudiantes. Aunque la influencia de los cursos ha tenido poco tiempo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exposición.</w:t>
      </w:r>
    </w:p>
    <w:p>
      <w:pPr>
        <w:spacing w:before="159"/>
        <w:ind w:left="899" w:right="0" w:firstLine="0"/>
        <w:jc w:val="center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Número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porcentaje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estudiantes 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nivel de logro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tipo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profesor</w:t>
      </w:r>
    </w:p>
    <w:p>
      <w:pPr>
        <w:pStyle w:val="BodyText"/>
        <w:spacing w:before="8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1004143</wp:posOffset>
            </wp:positionH>
            <wp:positionV relativeFrom="paragraph">
              <wp:posOffset>124859</wp:posOffset>
            </wp:positionV>
            <wp:extent cx="5733049" cy="1300162"/>
            <wp:effectExtent l="0" t="0" r="0" b="0"/>
            <wp:wrapTopAndBottom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049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5"/>
        </w:rPr>
      </w:pPr>
      <w:r>
        <w:rPr/>
        <w:pict>
          <v:rect style="position:absolute;margin-left:72.024002pt;margin-top:16.633865pt;width:144.020pt;height:.72003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277" w:firstLine="0"/>
        <w:jc w:val="both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respuestas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estudiantes,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clasifica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nivel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logro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académico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 -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estudiantes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tienen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un conocimiento insuficiente de los aprendizajes clave; II - los estudiantes tienen un conocimiento elemental de 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aprendizajes clave; III - los estudiantes tienen un conocimiento satisfactorio de los aprendizajes clave; y, IV - 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estudiantes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tienen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conocimiento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sobresaliente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los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aprendizajes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clave.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before="10"/>
      </w:pPr>
    </w:p>
    <w:p>
      <w:pPr>
        <w:spacing w:before="90"/>
        <w:ind w:left="1180" w:right="0" w:firstLine="0"/>
        <w:jc w:val="left"/>
        <w:rPr>
          <w:b/>
          <w:sz w:val="24"/>
        </w:rPr>
      </w:pPr>
      <w:r>
        <w:rPr>
          <w:b/>
          <w:color w:val="2E5395"/>
          <w:sz w:val="24"/>
        </w:rPr>
        <w:t>Resultados</w:t>
      </w:r>
    </w:p>
    <w:p>
      <w:pPr>
        <w:pStyle w:val="BodyText"/>
        <w:spacing w:before="154"/>
        <w:ind w:left="1180" w:right="277"/>
        <w:jc w:val="both"/>
      </w:pPr>
      <w:r>
        <w:rPr/>
        <w:t>En esta sección se presentan los resultados de los modelos propuestos anteriormente. Estos</w:t>
      </w:r>
      <w:r>
        <w:rPr>
          <w:spacing w:val="1"/>
        </w:rPr>
        <w:t> </w:t>
      </w:r>
      <w:r>
        <w:rPr/>
        <w:t>modelos constituyen ejercicios estadísticos, los primeros realizados formalmente con las bases de</w:t>
      </w:r>
      <w:r>
        <w:rPr>
          <w:spacing w:val="-57"/>
        </w:rPr>
        <w:t> </w:t>
      </w:r>
      <w:r>
        <w:rPr/>
        <w:t>datos proporcionadas, cuyo propósito es examinar la evidencia respecto al efecto de los cursos en</w:t>
      </w:r>
      <w:r>
        <w:rPr>
          <w:spacing w:val="-57"/>
        </w:rPr>
        <w:t> </w:t>
      </w:r>
      <w:r>
        <w:rPr/>
        <w:t>línea.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dependientes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estos</w:t>
      </w:r>
      <w:r>
        <w:rPr>
          <w:spacing w:val="-12"/>
        </w:rPr>
        <w:t> </w:t>
      </w:r>
      <w:r>
        <w:rPr/>
        <w:t>modelos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refieren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probabilidad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evento,</w:t>
      </w:r>
      <w:r>
        <w:rPr>
          <w:spacing w:val="-57"/>
        </w:rPr>
        <w:t> </w:t>
      </w:r>
      <w:r>
        <w:rPr/>
        <w:t>ya sea aprobar la Evaluación del Desempeño o aprobar la edición de matemáticas de PLANEA.</w:t>
      </w:r>
      <w:r>
        <w:rPr>
          <w:spacing w:val="1"/>
        </w:rPr>
        <w:t> </w:t>
      </w:r>
      <w:r>
        <w:rPr/>
        <w:t>Cuando una variable dependiente toma los valores de cero o uno para indicar la ocurrencia de un</w:t>
      </w:r>
      <w:r>
        <w:rPr>
          <w:spacing w:val="1"/>
        </w:rPr>
        <w:t> </w:t>
      </w:r>
      <w:r>
        <w:rPr/>
        <w:t>evento, la regresión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Cuadrados se transforma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Modelo</w:t>
      </w:r>
      <w:r>
        <w:rPr>
          <w:spacing w:val="1"/>
        </w:rPr>
        <w:t> </w:t>
      </w:r>
      <w:r>
        <w:rPr/>
        <w:t>Lineal de</w:t>
      </w:r>
      <w:r>
        <w:rPr>
          <w:spacing w:val="1"/>
        </w:rPr>
        <w:t> </w:t>
      </w:r>
      <w:r>
        <w:rPr/>
        <w:t>Probabilidad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su naturaleza</w:t>
      </w:r>
      <w:r>
        <w:rPr>
          <w:spacing w:val="-1"/>
        </w:rPr>
        <w:t> </w:t>
      </w:r>
      <w:r>
        <w:rPr/>
        <w:t>dicotómica.</w:t>
      </w:r>
    </w:p>
    <w:p>
      <w:pPr>
        <w:pStyle w:val="BodyText"/>
        <w:spacing w:before="161"/>
        <w:ind w:left="1180" w:right="275"/>
        <w:jc w:val="both"/>
      </w:pPr>
      <w:r>
        <w:rPr/>
        <w:t>El Modelo Lineal de Probabilidad llega a estimar, por construcción, una probabilidad negativa o</w:t>
      </w:r>
      <w:r>
        <w:rPr>
          <w:spacing w:val="1"/>
        </w:rPr>
        <w:t> </w:t>
      </w:r>
      <w:r>
        <w:rPr>
          <w:spacing w:val="-1"/>
        </w:rPr>
        <w:t>mayor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uno</w:t>
      </w:r>
      <w:r>
        <w:rPr>
          <w:spacing w:val="-13"/>
        </w:rPr>
        <w:t> </w:t>
      </w:r>
      <w:r>
        <w:rPr/>
        <w:t>respecto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ocurrencia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evento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interés.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evitar</w:t>
      </w:r>
      <w:r>
        <w:rPr>
          <w:spacing w:val="-14"/>
        </w:rPr>
        <w:t> </w:t>
      </w:r>
      <w:r>
        <w:rPr/>
        <w:t>esto,</w:t>
      </w:r>
      <w:r>
        <w:rPr>
          <w:spacing w:val="-13"/>
        </w:rPr>
        <w:t> </w:t>
      </w:r>
      <w:r>
        <w:rPr/>
        <w:t>comúnmente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utilizan</w:t>
      </w:r>
      <w:r>
        <w:rPr>
          <w:spacing w:val="-58"/>
        </w:rPr>
        <w:t> </w:t>
      </w:r>
      <w:r>
        <w:rPr/>
        <w:t>los modelos Probit y Logit, los cuales, a pesar de utilizar funciones de distribución acumulada</w:t>
      </w:r>
      <w:r>
        <w:rPr>
          <w:spacing w:val="1"/>
        </w:rPr>
        <w:t> </w:t>
      </w:r>
      <w:r>
        <w:rPr/>
        <w:t>distintas, arrojan estimaciones muy similares.</w:t>
      </w:r>
      <w:r>
        <w:rPr>
          <w:vertAlign w:val="superscript"/>
        </w:rPr>
        <w:t>55</w:t>
      </w:r>
      <w:r>
        <w:rPr>
          <w:vertAlign w:val="baseline"/>
        </w:rPr>
        <w:t> Sin embargo, los coeficientes estimados por estos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modelos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pueden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interpretarse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manera</w:t>
      </w:r>
      <w:r>
        <w:rPr>
          <w:spacing w:val="-2"/>
          <w:vertAlign w:val="baseline"/>
        </w:rPr>
        <w:t> </w:t>
      </w:r>
      <w:r>
        <w:rPr>
          <w:vertAlign w:val="baseline"/>
        </w:rPr>
        <w:t>lineal.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ejemplo,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aumentar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uno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valor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57"/>
          <w:vertAlign w:val="baseline"/>
        </w:rPr>
        <w:t> </w:t>
      </w:r>
      <w:r>
        <w:rPr>
          <w:vertAlign w:val="baseline"/>
        </w:rPr>
        <w:t>variable independiente “z”, el coeficiente estimado para “z” no define por sí mismo el aumento o</w:t>
      </w:r>
      <w:r>
        <w:rPr>
          <w:spacing w:val="-57"/>
          <w:vertAlign w:val="baseline"/>
        </w:rPr>
        <w:t> </w:t>
      </w:r>
      <w:r>
        <w:rPr>
          <w:vertAlign w:val="baseline"/>
        </w:rPr>
        <w:t>disminución en probabilidad del evento de interés. En este caso, el aumento o disminución en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probabilidad depende también de los coeficientes del resto de las variables independientes y la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constante, 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1"/>
          <w:vertAlign w:val="baseline"/>
        </w:rPr>
        <w:t> </w:t>
      </w:r>
      <w:r>
        <w:rPr>
          <w:vertAlign w:val="baseline"/>
        </w:rPr>
        <w:t>iniciales</w:t>
      </w:r>
      <w:r>
        <w:rPr>
          <w:spacing w:val="1"/>
          <w:vertAlign w:val="baseline"/>
        </w:rPr>
        <w:t> </w:t>
      </w:r>
      <w:r>
        <w:rPr>
          <w:vertAlign w:val="baseline"/>
        </w:rPr>
        <w:t>que toman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mismas.</w:t>
      </w:r>
      <w:r>
        <w:rPr>
          <w:spacing w:val="1"/>
          <w:vertAlign w:val="baseline"/>
        </w:rPr>
        <w:t> </w:t>
      </w:r>
      <w:r>
        <w:rPr>
          <w:vertAlign w:val="baseline"/>
        </w:rPr>
        <w:t>Dado</w:t>
      </w:r>
      <w:r>
        <w:rPr>
          <w:spacing w:val="1"/>
          <w:vertAlign w:val="baseline"/>
        </w:rPr>
        <w:t> </w:t>
      </w:r>
      <w:r>
        <w:rPr>
          <w:vertAlign w:val="baseline"/>
        </w:rPr>
        <w:t>que nos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interesa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identificar el efecto directo de los cursos sobre la probabilidad de aprobar la Evaluación del</w:t>
      </w:r>
      <w:r>
        <w:rPr>
          <w:spacing w:val="1"/>
          <w:vertAlign w:val="baseline"/>
        </w:rPr>
        <w:t> </w:t>
      </w:r>
      <w:r>
        <w:rPr>
          <w:vertAlign w:val="baseline"/>
        </w:rPr>
        <w:t>Desempeño o la prueba PLANEA, se presentan los resultados estimados a través del Método de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Probabilidad Lineal. Con el objetivo de comparar los resultados entre métodos y corroborar que</w:t>
      </w:r>
      <w:r>
        <w:rPr>
          <w:spacing w:val="1"/>
          <w:vertAlign w:val="baseline"/>
        </w:rPr>
        <w:t> </w:t>
      </w:r>
      <w:r>
        <w:rPr>
          <w:vertAlign w:val="baseline"/>
        </w:rPr>
        <w:t>las estimaciones no difieren mucho en términos de magnitud, las estimaciones con el método</w:t>
      </w:r>
      <w:r>
        <w:rPr>
          <w:spacing w:val="1"/>
          <w:vertAlign w:val="baseline"/>
        </w:rPr>
        <w:t> </w:t>
      </w:r>
      <w:r>
        <w:rPr>
          <w:vertAlign w:val="baseline"/>
        </w:rPr>
        <w:t>Probit</w:t>
      </w:r>
      <w:r>
        <w:rPr>
          <w:spacing w:val="-1"/>
          <w:vertAlign w:val="baseline"/>
        </w:rPr>
        <w:t> </w:t>
      </w:r>
      <w:r>
        <w:rPr>
          <w:vertAlign w:val="baseline"/>
        </w:rPr>
        <w:t>se incluyen</w:t>
      </w:r>
      <w:r>
        <w:rPr>
          <w:spacing w:val="2"/>
          <w:vertAlign w:val="baseline"/>
        </w:rPr>
        <w:t> </w:t>
      </w:r>
      <w:r>
        <w:rPr>
          <w:vertAlign w:val="baseline"/>
        </w:rPr>
        <w:t>en el anexo.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180"/>
        <w:jc w:val="both"/>
      </w:pPr>
      <w:r>
        <w:rPr>
          <w:u w:val="single"/>
        </w:rPr>
        <w:t>Efecto</w:t>
      </w:r>
      <w:r>
        <w:rPr>
          <w:spacing w:val="-1"/>
          <w:u w:val="single"/>
        </w:rPr>
        <w:t> </w:t>
      </w:r>
      <w:r>
        <w:rPr>
          <w:u w:val="single"/>
        </w:rPr>
        <w:t>de los</w:t>
      </w:r>
      <w:r>
        <w:rPr>
          <w:spacing w:val="-1"/>
          <w:u w:val="single"/>
        </w:rPr>
        <w:t> </w:t>
      </w:r>
      <w:r>
        <w:rPr>
          <w:u w:val="single"/>
        </w:rPr>
        <w:t>cursos sobre</w:t>
      </w:r>
      <w:r>
        <w:rPr>
          <w:spacing w:val="-2"/>
          <w:u w:val="single"/>
        </w:rPr>
        <w:t> </w:t>
      </w:r>
      <w:r>
        <w:rPr>
          <w:u w:val="single"/>
        </w:rPr>
        <w:t>los resultados</w:t>
      </w:r>
      <w:r>
        <w:rPr>
          <w:spacing w:val="-1"/>
          <w:u w:val="single"/>
        </w:rPr>
        <w:t> </w:t>
      </w:r>
      <w:r>
        <w:rPr>
          <w:u w:val="single"/>
        </w:rPr>
        <w:t>en la Evaluación</w:t>
      </w:r>
      <w:r>
        <w:rPr>
          <w:spacing w:val="-1"/>
          <w:u w:val="single"/>
        </w:rPr>
        <w:t> </w:t>
      </w:r>
      <w:r>
        <w:rPr>
          <w:u w:val="single"/>
        </w:rPr>
        <w:t>de Desempeño</w:t>
      </w:r>
    </w:p>
    <w:p>
      <w:pPr>
        <w:pStyle w:val="BodyText"/>
        <w:spacing w:before="161"/>
        <w:ind w:left="1180" w:right="277"/>
        <w:jc w:val="both"/>
      </w:pPr>
      <w:r>
        <w:rPr/>
        <w:t>La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dependiente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presentados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aprobar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Desempeño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0"/>
        </w:rPr>
        <w:t> </w:t>
      </w:r>
      <w:r>
        <w:rPr/>
        <w:t>2017.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resultados,</w:t>
      </w:r>
      <w:r>
        <w:rPr>
          <w:spacing w:val="-58"/>
        </w:rPr>
        <w:t> </w:t>
      </w:r>
      <w:r>
        <w:rPr/>
        <w:t>se</w:t>
      </w:r>
      <w:r>
        <w:rPr>
          <w:spacing w:val="-12"/>
        </w:rPr>
        <w:t> </w:t>
      </w:r>
      <w:r>
        <w:rPr/>
        <w:t>observa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esta</w:t>
      </w:r>
      <w:r>
        <w:rPr>
          <w:spacing w:val="-11"/>
        </w:rPr>
        <w:t> </w:t>
      </w:r>
      <w:r>
        <w:rPr/>
        <w:t>probabilidad</w:t>
      </w:r>
      <w:r>
        <w:rPr>
          <w:spacing w:val="-11"/>
        </w:rPr>
        <w:t> </w:t>
      </w:r>
      <w:r>
        <w:rPr/>
        <w:t>aumenta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13"/>
        </w:rPr>
        <w:t> </w:t>
      </w:r>
      <w:r>
        <w:rPr/>
        <w:t>significativa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cursos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línea</w:t>
      </w:r>
      <w:r>
        <w:rPr>
          <w:spacing w:val="-58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en 2016</w:t>
      </w:r>
      <w:r>
        <w:rPr>
          <w:spacing w:val="1"/>
        </w:rPr>
        <w:t> </w:t>
      </w:r>
      <w:r>
        <w:rPr/>
        <w:t>y en 2017.</w:t>
      </w:r>
      <w:r>
        <w:rPr>
          <w:spacing w:val="1"/>
        </w:rPr>
        <w:t> </w:t>
      </w:r>
      <w:r>
        <w:rPr/>
        <w:t>Efectivamente,</w:t>
      </w:r>
      <w:r>
        <w:rPr>
          <w:spacing w:val="1"/>
        </w:rPr>
        <w:t> </w:t>
      </w:r>
      <w:r>
        <w:rPr/>
        <w:t>si se aumenta en uno el número de cursos</w:t>
      </w:r>
      <w:r>
        <w:rPr>
          <w:spacing w:val="1"/>
        </w:rPr>
        <w:t> </w:t>
      </w:r>
      <w:r>
        <w:rPr/>
        <w:t>acreditados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2017,</w:t>
      </w:r>
      <w:r>
        <w:rPr>
          <w:spacing w:val="8"/>
        </w:rPr>
        <w:t> </w:t>
      </w:r>
      <w:r>
        <w:rPr/>
        <w:t>aumenta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probabilidad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aprobar</w:t>
      </w:r>
      <w:r>
        <w:rPr>
          <w:spacing w:val="6"/>
        </w:rPr>
        <w:t> </w:t>
      </w:r>
      <w:r>
        <w:rPr/>
        <w:t>la</w:t>
      </w:r>
      <w:r>
        <w:rPr>
          <w:spacing w:val="12"/>
        </w:rPr>
        <w:t> </w:t>
      </w:r>
      <w:r>
        <w:rPr/>
        <w:t>Evaluación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Desempeño</w:t>
      </w:r>
      <w:r>
        <w:rPr>
          <w:spacing w:val="8"/>
        </w:rPr>
        <w:t> </w:t>
      </w:r>
      <w:r>
        <w:rPr/>
        <w:t>2017,</w:t>
      </w:r>
      <w:r>
        <w:rPr>
          <w:spacing w:val="8"/>
        </w:rPr>
        <w:t> </w:t>
      </w:r>
      <w:r>
        <w:rPr/>
        <w:t>en</w:t>
      </w:r>
    </w:p>
    <w:p>
      <w:pPr>
        <w:pStyle w:val="BodyText"/>
        <w:ind w:left="1180" w:right="280"/>
        <w:jc w:val="both"/>
      </w:pPr>
      <w:r>
        <w:rPr/>
        <w:t>0.045 puntos porcentuales, todo lo demás constante. También, si se aumenta en uno el número de</w:t>
      </w:r>
      <w:r>
        <w:rPr>
          <w:spacing w:val="-57"/>
        </w:rPr>
        <w:t> </w:t>
      </w:r>
      <w:r>
        <w:rPr/>
        <w:t>cursos acreditados en 2016, aumenta la probabilidad de aprobar la Evaluación del Desempeño</w:t>
      </w:r>
      <w:r>
        <w:rPr>
          <w:spacing w:val="1"/>
        </w:rPr>
        <w:t> </w:t>
      </w:r>
      <w:r>
        <w:rPr/>
        <w:t>2017,</w:t>
      </w:r>
      <w:r>
        <w:rPr>
          <w:spacing w:val="-1"/>
        </w:rPr>
        <w:t> </w:t>
      </w:r>
      <w:r>
        <w:rPr/>
        <w:t>en 0.02 puntos porcentuales.</w:t>
      </w:r>
    </w:p>
    <w:p>
      <w:pPr>
        <w:pStyle w:val="BodyText"/>
        <w:spacing w:before="159"/>
        <w:ind w:left="1180" w:right="275"/>
        <w:jc w:val="both"/>
      </w:pPr>
      <w:r>
        <w:rPr/>
        <w:t>A manera de controles se incluyó a los modelos la experiencia potencial, la experiencia potencial</w:t>
      </w:r>
      <w:r>
        <w:rPr>
          <w:spacing w:val="-57"/>
        </w:rPr>
        <w:t> </w:t>
      </w:r>
      <w:r>
        <w:rPr/>
        <w:t>al cuadrado y el estatus en la prueba PROFORDEMS. Al incorporar estos controles, si bien la</w:t>
      </w:r>
      <w:r>
        <w:rPr>
          <w:spacing w:val="1"/>
        </w:rPr>
        <w:t> </w:t>
      </w:r>
      <w:r>
        <w:rPr/>
        <w:t>magnitud del coeficiente para el número de cursos aprobados disminuye, el signo positivo se</w:t>
      </w:r>
      <w:r>
        <w:rPr>
          <w:spacing w:val="1"/>
        </w:rPr>
        <w:t> </w:t>
      </w:r>
      <w:r>
        <w:rPr/>
        <w:t>mantiene así como su nivel de significancia. Al controlar por la experiencia potencial, se observa</w:t>
      </w:r>
      <w:r>
        <w:rPr>
          <w:spacing w:val="-57"/>
        </w:rPr>
        <w:t> </w:t>
      </w:r>
      <w:r>
        <w:rPr>
          <w:spacing w:val="-1"/>
        </w:rPr>
        <w:t>una</w:t>
      </w:r>
      <w:r>
        <w:rPr>
          <w:spacing w:val="-16"/>
        </w:rPr>
        <w:t> </w:t>
      </w:r>
      <w:r>
        <w:rPr>
          <w:spacing w:val="-1"/>
        </w:rPr>
        <w:t>relación</w:t>
      </w:r>
      <w:r>
        <w:rPr>
          <w:spacing w:val="-12"/>
        </w:rPr>
        <w:t> </w:t>
      </w:r>
      <w:r>
        <w:rPr/>
        <w:t>cuadrática: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años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experiencia</w:t>
      </w:r>
      <w:r>
        <w:rPr>
          <w:spacing w:val="-15"/>
        </w:rPr>
        <w:t> </w:t>
      </w:r>
      <w:r>
        <w:rPr/>
        <w:t>aumentan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probabilidad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aprobar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Evaluación</w:t>
      </w:r>
      <w:r>
        <w:rPr>
          <w:spacing w:val="-57"/>
        </w:rPr>
        <w:t> </w:t>
      </w:r>
      <w:r>
        <w:rPr/>
        <w:t>del Desempeño pero cada vez, al aumentar más y más los años de experiencia, menos aumenta la</w:t>
      </w:r>
      <w:r>
        <w:rPr>
          <w:spacing w:val="-57"/>
        </w:rPr>
        <w:t> </w:t>
      </w:r>
      <w:r>
        <w:rPr/>
        <w:t>probabilidad.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2"/>
        </w:rPr>
        <w:t> </w:t>
      </w:r>
      <w:r>
        <w:rPr/>
        <w:t>parte,</w:t>
      </w:r>
      <w:r>
        <w:rPr>
          <w:spacing w:val="22"/>
        </w:rPr>
        <w:t> </w:t>
      </w:r>
      <w:r>
        <w:rPr/>
        <w:t>haber</w:t>
      </w:r>
      <w:r>
        <w:rPr>
          <w:spacing w:val="23"/>
        </w:rPr>
        <w:t> </w:t>
      </w:r>
      <w:r>
        <w:rPr/>
        <w:t>aprobado</w:t>
      </w:r>
      <w:r>
        <w:rPr>
          <w:spacing w:val="23"/>
        </w:rPr>
        <w:t> </w:t>
      </w:r>
      <w:r>
        <w:rPr/>
        <w:t>la</w:t>
      </w:r>
      <w:r>
        <w:rPr>
          <w:spacing w:val="25"/>
        </w:rPr>
        <w:t> </w:t>
      </w:r>
      <w:r>
        <w:rPr/>
        <w:t>prueba</w:t>
      </w:r>
      <w:r>
        <w:rPr>
          <w:spacing w:val="21"/>
        </w:rPr>
        <w:t> </w:t>
      </w:r>
      <w:r>
        <w:rPr/>
        <w:t>PROFORDEMS,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proxy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habilidad</w:t>
      </w: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72.024002pt;margin-top:9.290336pt;width:144.020pt;height:.72003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método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utiliza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función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normal 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el método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utiliza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 función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logística.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2" w:top="1500" w:bottom="1200" w:left="260" w:right="1160"/>
        </w:sectPr>
      </w:pPr>
    </w:p>
    <w:p>
      <w:pPr>
        <w:pStyle w:val="BodyText"/>
        <w:spacing w:before="74"/>
        <w:ind w:left="1180" w:right="284"/>
        <w:jc w:val="both"/>
      </w:pPr>
      <w:r>
        <w:rPr/>
        <w:t>previa a los cursos, incrementa la probabilidad de aprobar la Evaluación del Desempeño 2017 de</w:t>
      </w:r>
      <w:r>
        <w:rPr>
          <w:spacing w:val="-57"/>
        </w:rPr>
        <w:t> </w:t>
      </w:r>
      <w:r>
        <w:rPr/>
        <w:t>manera</w:t>
      </w:r>
      <w:r>
        <w:rPr>
          <w:spacing w:val="-3"/>
        </w:rPr>
        <w:t> </w:t>
      </w:r>
      <w:r>
        <w:rPr/>
        <w:t>significativa.</w:t>
      </w:r>
    </w:p>
    <w:p>
      <w:pPr>
        <w:pStyle w:val="BodyText"/>
        <w:spacing w:before="161"/>
        <w:ind w:left="1180" w:right="276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manera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ejemplo,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individuo</w:t>
      </w:r>
      <w:r>
        <w:rPr>
          <w:spacing w:val="-6"/>
        </w:rPr>
        <w:t> </w:t>
      </w:r>
      <w:r>
        <w:rPr/>
        <w:t>aprobó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curso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2016</w:t>
      </w:r>
      <w:r>
        <w:rPr>
          <w:spacing w:val="-5"/>
        </w:rPr>
        <w:t> </w:t>
      </w:r>
      <w:r>
        <w:rPr/>
        <w:t>y</w:t>
      </w:r>
      <w:r>
        <w:rPr>
          <w:spacing w:val="-15"/>
        </w:rPr>
        <w:t> </w:t>
      </w:r>
      <w:r>
        <w:rPr/>
        <w:t>dos</w:t>
      </w:r>
      <w:r>
        <w:rPr>
          <w:spacing w:val="-6"/>
        </w:rPr>
        <w:t> </w:t>
      </w:r>
      <w:r>
        <w:rPr/>
        <w:t>cursos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2017,</w:t>
      </w:r>
      <w:r>
        <w:rPr>
          <w:spacing w:val="-7"/>
        </w:rPr>
        <w:t> </w:t>
      </w:r>
      <w:r>
        <w:rPr/>
        <w:t>tiene</w:t>
      </w:r>
      <w:r>
        <w:rPr>
          <w:spacing w:val="-9"/>
        </w:rPr>
        <w:t> </w:t>
      </w:r>
      <w:r>
        <w:rPr/>
        <w:t>10</w:t>
      </w:r>
      <w:r>
        <w:rPr>
          <w:spacing w:val="-8"/>
        </w:rPr>
        <w:t> </w:t>
      </w:r>
      <w:r>
        <w:rPr/>
        <w:t>años</w:t>
      </w:r>
      <w:r>
        <w:rPr>
          <w:spacing w:val="-57"/>
        </w:rPr>
        <w:t> </w:t>
      </w:r>
      <w:r>
        <w:rPr/>
        <w:t>de experiencia potencial y no acreditó la prueba PROFORDEMS, tiene una probabilidad de</w:t>
      </w:r>
      <w:r>
        <w:rPr>
          <w:spacing w:val="1"/>
        </w:rPr>
        <w:t> </w:t>
      </w:r>
      <w:r>
        <w:rPr/>
        <w:t>aprobar la Evaluación del Desempeño 2017 de 0.83. Al contrario, un individuo que no aprobó</w:t>
      </w:r>
      <w:r>
        <w:rPr>
          <w:spacing w:val="1"/>
        </w:rPr>
        <w:t> </w:t>
      </w:r>
      <w:r>
        <w:rPr/>
        <w:t>ningún</w:t>
      </w:r>
      <w:r>
        <w:rPr>
          <w:spacing w:val="-12"/>
        </w:rPr>
        <w:t> </w:t>
      </w:r>
      <w:r>
        <w:rPr/>
        <w:t>curso</w:t>
      </w:r>
      <w:r>
        <w:rPr>
          <w:spacing w:val="-12"/>
        </w:rPr>
        <w:t> </w:t>
      </w:r>
      <w:r>
        <w:rPr/>
        <w:t>ni</w:t>
      </w:r>
      <w:r>
        <w:rPr>
          <w:spacing w:val="-11"/>
        </w:rPr>
        <w:t> </w:t>
      </w:r>
      <w:r>
        <w:rPr/>
        <w:t>acreditó</w:t>
      </w:r>
      <w:r>
        <w:rPr>
          <w:spacing w:val="-11"/>
        </w:rPr>
        <w:t> </w:t>
      </w:r>
      <w:r>
        <w:rPr/>
        <w:t>PROFORDEMS</w:t>
      </w:r>
      <w:r>
        <w:rPr>
          <w:spacing w:val="-10"/>
        </w:rPr>
        <w:t> </w:t>
      </w:r>
      <w:r>
        <w:rPr/>
        <w:t>pero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tiene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10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experiencia</w:t>
      </w:r>
      <w:r>
        <w:rPr>
          <w:spacing w:val="-12"/>
        </w:rPr>
        <w:t> </w:t>
      </w:r>
      <w:r>
        <w:rPr/>
        <w:t>potencial,</w:t>
      </w:r>
      <w:r>
        <w:rPr>
          <w:spacing w:val="-58"/>
        </w:rPr>
        <w:t> </w:t>
      </w:r>
      <w:r>
        <w:rPr/>
        <w:t>tiene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probabilidad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aprobar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Evaluación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Desempeño</w:t>
      </w:r>
      <w:r>
        <w:rPr>
          <w:spacing w:val="-9"/>
        </w:rPr>
        <w:t> </w:t>
      </w:r>
      <w:r>
        <w:rPr/>
        <w:t>2017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0.72.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bien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diferencia</w:t>
      </w:r>
      <w:r>
        <w:rPr>
          <w:spacing w:val="-58"/>
        </w:rPr>
        <w:t> </w:t>
      </w:r>
      <w:r>
        <w:rPr/>
        <w:t>parece</w:t>
      </w:r>
      <w:r>
        <w:rPr>
          <w:spacing w:val="-10"/>
        </w:rPr>
        <w:t> </w:t>
      </w:r>
      <w:r>
        <w:rPr/>
        <w:t>pequeña,</w:t>
      </w:r>
      <w:r>
        <w:rPr>
          <w:spacing w:val="-9"/>
        </w:rPr>
        <w:t> </w:t>
      </w:r>
      <w:r>
        <w:rPr/>
        <w:t>debe</w:t>
      </w:r>
      <w:r>
        <w:rPr>
          <w:spacing w:val="-9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coeficiente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cursos</w:t>
      </w:r>
      <w:r>
        <w:rPr>
          <w:spacing w:val="-8"/>
        </w:rPr>
        <w:t> </w:t>
      </w:r>
      <w:r>
        <w:rPr/>
        <w:t>aprobados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2017,</w:t>
      </w:r>
      <w:r>
        <w:rPr>
          <w:spacing w:val="-58"/>
        </w:rPr>
        <w:t> </w:t>
      </w:r>
      <w:r>
        <w:rPr/>
        <w:t>año en el que se diversificó la oferta de cursos, es casi el doble del coeficiente para el número de</w:t>
      </w:r>
      <w:r>
        <w:rPr>
          <w:spacing w:val="1"/>
        </w:rPr>
        <w:t> </w:t>
      </w:r>
      <w:r>
        <w:rPr/>
        <w:t>cursos</w:t>
      </w:r>
      <w:r>
        <w:rPr>
          <w:spacing w:val="-1"/>
        </w:rPr>
        <w:t> </w:t>
      </w:r>
      <w:r>
        <w:rPr/>
        <w:t>aprobados en 2016.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2145" w:right="272" w:hanging="958"/>
        <w:jc w:val="left"/>
        <w:rPr>
          <w:i/>
          <w:sz w:val="22"/>
        </w:rPr>
      </w:pPr>
      <w:r>
        <w:rPr>
          <w:i/>
          <w:sz w:val="24"/>
        </w:rPr>
        <w:t>Tabla 11: Regresiones – probabilidad de aprobar la Evaluación del Desempeño 2017 </w:t>
      </w:r>
      <w:r>
        <w:rPr>
          <w:i/>
          <w:sz w:val="22"/>
        </w:rPr>
        <w:t>(Modelo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Probabilidad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Lineal, variable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independiente: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número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 cursos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aprobados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 año)</w:t>
      </w:r>
    </w:p>
    <w:p>
      <w:pPr>
        <w:pStyle w:val="BodyText"/>
        <w:spacing w:before="5" w:after="1"/>
        <w:rPr>
          <w:i/>
          <w:sz w:val="14"/>
        </w:rPr>
      </w:pPr>
    </w:p>
    <w:tbl>
      <w:tblPr>
        <w:tblW w:w="0" w:type="auto"/>
        <w:jc w:val="left"/>
        <w:tblInd w:w="2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1066"/>
        <w:gridCol w:w="1082"/>
        <w:gridCol w:w="1132"/>
        <w:gridCol w:w="1115"/>
        <w:gridCol w:w="1135"/>
      </w:tblGrid>
      <w:tr>
        <w:trPr>
          <w:trHeight w:val="308" w:hRule="atLeast"/>
        </w:trPr>
        <w:tc>
          <w:tcPr>
            <w:tcW w:w="1878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082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100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132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73" w:right="99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416" w:right="424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1135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(5)</w:t>
            </w:r>
          </w:p>
        </w:tc>
      </w:tr>
      <w:tr>
        <w:trPr>
          <w:trHeight w:val="471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before="76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6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before="76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32" w:type="dxa"/>
            <w:shd w:val="clear" w:color="auto" w:fill="DEEAF6"/>
          </w:tcPr>
          <w:p>
            <w:pPr>
              <w:pStyle w:val="TableParagraph"/>
              <w:spacing w:before="76"/>
              <w:ind w:left="73" w:right="98"/>
              <w:jc w:val="center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15" w:type="dxa"/>
            <w:shd w:val="clear" w:color="auto" w:fill="DEEAF6"/>
          </w:tcPr>
          <w:p>
            <w:pPr>
              <w:pStyle w:val="TableParagraph"/>
              <w:spacing w:before="76"/>
              <w:ind w:left="164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before="76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</w:tr>
      <w:tr>
        <w:trPr>
          <w:trHeight w:val="589" w:hRule="atLeast"/>
        </w:trPr>
        <w:tc>
          <w:tcPr>
            <w:tcW w:w="1878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a_num_cursos_2016</w:t>
            </w:r>
          </w:p>
        </w:tc>
        <w:tc>
          <w:tcPr>
            <w:tcW w:w="1066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0.0622***</w:t>
            </w:r>
          </w:p>
        </w:tc>
        <w:tc>
          <w:tcPr>
            <w:tcW w:w="1082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0.0282***</w:t>
            </w:r>
          </w:p>
        </w:tc>
        <w:tc>
          <w:tcPr>
            <w:tcW w:w="1132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0.0266***</w:t>
            </w:r>
          </w:p>
        </w:tc>
        <w:tc>
          <w:tcPr>
            <w:tcW w:w="1115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0.0266***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0.0195***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(0.0034)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191"/>
              <w:rPr>
                <w:sz w:val="20"/>
              </w:rPr>
            </w:pPr>
            <w:r>
              <w:rPr>
                <w:sz w:val="20"/>
              </w:rPr>
              <w:t>(0.0034)</w:t>
            </w:r>
          </w:p>
        </w:tc>
        <w:tc>
          <w:tcPr>
            <w:tcW w:w="1132" w:type="dxa"/>
          </w:tcPr>
          <w:p>
            <w:pPr>
              <w:pStyle w:val="TableParagraph"/>
              <w:spacing w:before="76"/>
              <w:ind w:left="73" w:right="99"/>
              <w:jc w:val="center"/>
              <w:rPr>
                <w:sz w:val="20"/>
              </w:rPr>
            </w:pPr>
            <w:r>
              <w:rPr>
                <w:sz w:val="20"/>
              </w:rPr>
              <w:t>(0.0034)</w:t>
            </w:r>
          </w:p>
        </w:tc>
        <w:tc>
          <w:tcPr>
            <w:tcW w:w="1115" w:type="dxa"/>
          </w:tcPr>
          <w:p>
            <w:pPr>
              <w:pStyle w:val="TableParagraph"/>
              <w:spacing w:before="76"/>
              <w:ind w:left="209"/>
              <w:rPr>
                <w:sz w:val="20"/>
              </w:rPr>
            </w:pPr>
            <w:r>
              <w:rPr>
                <w:sz w:val="20"/>
              </w:rPr>
              <w:t>(0.0034)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227"/>
              <w:rPr>
                <w:sz w:val="20"/>
              </w:rPr>
            </w:pPr>
            <w:r>
              <w:rPr>
                <w:sz w:val="20"/>
              </w:rPr>
              <w:t>(0.0038)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a_num_cursos_2017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0.0589***</w:t>
            </w:r>
          </w:p>
        </w:tc>
        <w:tc>
          <w:tcPr>
            <w:tcW w:w="1132" w:type="dxa"/>
          </w:tcPr>
          <w:p>
            <w:pPr>
              <w:pStyle w:val="TableParagraph"/>
              <w:spacing w:before="75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0.0574***</w:t>
            </w:r>
          </w:p>
        </w:tc>
        <w:tc>
          <w:tcPr>
            <w:tcW w:w="1115" w:type="dxa"/>
          </w:tcPr>
          <w:p>
            <w:pPr>
              <w:pStyle w:val="TableParagraph"/>
              <w:spacing w:before="75"/>
              <w:ind w:left="128"/>
              <w:rPr>
                <w:sz w:val="20"/>
              </w:rPr>
            </w:pPr>
            <w:r>
              <w:rPr>
                <w:sz w:val="20"/>
              </w:rPr>
              <w:t>0.0562***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0.0451***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191"/>
              <w:rPr>
                <w:sz w:val="20"/>
              </w:rPr>
            </w:pPr>
            <w:r>
              <w:rPr>
                <w:sz w:val="20"/>
              </w:rPr>
              <w:t>(0.0024)</w:t>
            </w:r>
          </w:p>
        </w:tc>
        <w:tc>
          <w:tcPr>
            <w:tcW w:w="1132" w:type="dxa"/>
          </w:tcPr>
          <w:p>
            <w:pPr>
              <w:pStyle w:val="TableParagraph"/>
              <w:spacing w:before="76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(0.0024)</w:t>
            </w:r>
          </w:p>
        </w:tc>
        <w:tc>
          <w:tcPr>
            <w:tcW w:w="1115" w:type="dxa"/>
          </w:tcPr>
          <w:p>
            <w:pPr>
              <w:pStyle w:val="TableParagraph"/>
              <w:spacing w:before="76"/>
              <w:ind w:left="209"/>
              <w:rPr>
                <w:sz w:val="20"/>
              </w:rPr>
            </w:pPr>
            <w:r>
              <w:rPr>
                <w:sz w:val="20"/>
              </w:rPr>
              <w:t>(0.0024)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227"/>
              <w:rPr>
                <w:sz w:val="20"/>
              </w:rPr>
            </w:pPr>
            <w:r>
              <w:rPr>
                <w:sz w:val="20"/>
              </w:rPr>
              <w:t>(0.0027)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exp_p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75"/>
              <w:ind w:left="73" w:right="101"/>
              <w:jc w:val="center"/>
              <w:rPr>
                <w:sz w:val="20"/>
              </w:rPr>
            </w:pPr>
            <w:r>
              <w:rPr>
                <w:sz w:val="20"/>
              </w:rPr>
              <w:t>-0.0046***</w:t>
            </w:r>
          </w:p>
        </w:tc>
        <w:tc>
          <w:tcPr>
            <w:tcW w:w="1115" w:type="dxa"/>
          </w:tcPr>
          <w:p>
            <w:pPr>
              <w:pStyle w:val="TableParagraph"/>
              <w:spacing w:before="75"/>
              <w:ind w:left="128"/>
              <w:rPr>
                <w:sz w:val="20"/>
              </w:rPr>
            </w:pPr>
            <w:r>
              <w:rPr>
                <w:sz w:val="20"/>
              </w:rPr>
              <w:t>0.0057***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0.0077***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76"/>
              <w:ind w:left="73" w:right="99"/>
              <w:jc w:val="center"/>
              <w:rPr>
                <w:sz w:val="20"/>
              </w:rPr>
            </w:pPr>
            <w:r>
              <w:rPr>
                <w:sz w:val="20"/>
              </w:rPr>
              <w:t>(0.0004)</w:t>
            </w:r>
          </w:p>
        </w:tc>
        <w:tc>
          <w:tcPr>
            <w:tcW w:w="1115" w:type="dxa"/>
          </w:tcPr>
          <w:p>
            <w:pPr>
              <w:pStyle w:val="TableParagraph"/>
              <w:spacing w:before="76"/>
              <w:ind w:left="209"/>
              <w:rPr>
                <w:sz w:val="20"/>
              </w:rPr>
            </w:pPr>
            <w:r>
              <w:rPr>
                <w:sz w:val="20"/>
              </w:rPr>
              <w:t>(0.0020)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227"/>
              <w:rPr>
                <w:sz w:val="20"/>
              </w:rPr>
            </w:pPr>
            <w:r>
              <w:rPr>
                <w:sz w:val="20"/>
              </w:rPr>
              <w:t>(0.0024)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exp_p_sq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75"/>
              <w:ind w:left="94"/>
              <w:rPr>
                <w:sz w:val="20"/>
              </w:rPr>
            </w:pPr>
            <w:r>
              <w:rPr>
                <w:sz w:val="20"/>
              </w:rPr>
              <w:t>-0.0002***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-0.0002***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76"/>
              <w:ind w:left="161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profordems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0.1027***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227"/>
              <w:rPr>
                <w:sz w:val="20"/>
              </w:rPr>
            </w:pPr>
            <w:r>
              <w:rPr>
                <w:sz w:val="20"/>
              </w:rPr>
              <w:t>(0.0119)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0.8281***</w:t>
            </w:r>
          </w:p>
        </w:tc>
        <w:tc>
          <w:tcPr>
            <w:tcW w:w="1082" w:type="dxa"/>
          </w:tcPr>
          <w:p>
            <w:pPr>
              <w:pStyle w:val="TableParagraph"/>
              <w:spacing w:before="7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0.7399***</w:t>
            </w:r>
          </w:p>
        </w:tc>
        <w:tc>
          <w:tcPr>
            <w:tcW w:w="1132" w:type="dxa"/>
          </w:tcPr>
          <w:p>
            <w:pPr>
              <w:pStyle w:val="TableParagraph"/>
              <w:spacing w:before="75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0.8641***</w:t>
            </w:r>
          </w:p>
        </w:tc>
        <w:tc>
          <w:tcPr>
            <w:tcW w:w="1115" w:type="dxa"/>
          </w:tcPr>
          <w:p>
            <w:pPr>
              <w:pStyle w:val="TableParagraph"/>
              <w:spacing w:before="75"/>
              <w:ind w:left="128"/>
              <w:rPr>
                <w:sz w:val="20"/>
              </w:rPr>
            </w:pPr>
            <w:r>
              <w:rPr>
                <w:sz w:val="20"/>
              </w:rPr>
              <w:t>0.7415***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0.6596***</w:t>
            </w:r>
          </w:p>
        </w:tc>
      </w:tr>
      <w:tr>
        <w:trPr>
          <w:trHeight w:val="752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(0.0040)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191"/>
              <w:rPr>
                <w:sz w:val="20"/>
              </w:rPr>
            </w:pPr>
            <w:r>
              <w:rPr>
                <w:sz w:val="20"/>
              </w:rPr>
              <w:t>(0.0063)</w:t>
            </w:r>
          </w:p>
        </w:tc>
        <w:tc>
          <w:tcPr>
            <w:tcW w:w="1132" w:type="dxa"/>
          </w:tcPr>
          <w:p>
            <w:pPr>
              <w:pStyle w:val="TableParagraph"/>
              <w:spacing w:before="76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(0.0111)</w:t>
            </w:r>
          </w:p>
        </w:tc>
        <w:tc>
          <w:tcPr>
            <w:tcW w:w="1115" w:type="dxa"/>
          </w:tcPr>
          <w:p>
            <w:pPr>
              <w:pStyle w:val="TableParagraph"/>
              <w:spacing w:before="76"/>
              <w:ind w:left="209"/>
              <w:rPr>
                <w:sz w:val="20"/>
              </w:rPr>
            </w:pPr>
            <w:r>
              <w:rPr>
                <w:sz w:val="20"/>
              </w:rPr>
              <w:t>(0.0243)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227"/>
              <w:rPr>
                <w:sz w:val="20"/>
              </w:rPr>
            </w:pPr>
            <w:r>
              <w:rPr>
                <w:sz w:val="20"/>
              </w:rPr>
              <w:t>(0.0313)</w:t>
            </w:r>
          </w:p>
        </w:tc>
      </w:tr>
      <w:tr>
        <w:trPr>
          <w:trHeight w:val="307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line="223" w:lineRule="exact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32" w:type="dxa"/>
            <w:shd w:val="clear" w:color="auto" w:fill="DEEAF6"/>
          </w:tcPr>
          <w:p>
            <w:pPr>
              <w:pStyle w:val="TableParagraph"/>
              <w:spacing w:line="223" w:lineRule="exact"/>
              <w:ind w:left="73" w:right="99"/>
              <w:jc w:val="center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15" w:type="dxa"/>
            <w:shd w:val="clear" w:color="auto" w:fill="DEEAF6"/>
          </w:tcPr>
          <w:p>
            <w:pPr>
              <w:pStyle w:val="TableParagraph"/>
              <w:spacing w:line="223" w:lineRule="exact"/>
              <w:ind w:left="277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8,299</w:t>
            </w:r>
          </w:p>
        </w:tc>
      </w:tr>
      <w:tr>
        <w:trPr>
          <w:trHeight w:val="473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before="75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5"/>
              <w:ind w:left="259"/>
              <w:rPr>
                <w:sz w:val="20"/>
              </w:rPr>
            </w:pPr>
            <w:r>
              <w:rPr>
                <w:sz w:val="20"/>
              </w:rPr>
              <w:t>0.0162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before="75"/>
              <w:ind w:left="258"/>
              <w:rPr>
                <w:sz w:val="20"/>
              </w:rPr>
            </w:pPr>
            <w:r>
              <w:rPr>
                <w:sz w:val="20"/>
              </w:rPr>
              <w:t>0.0658</w:t>
            </w:r>
          </w:p>
        </w:tc>
        <w:tc>
          <w:tcPr>
            <w:tcW w:w="1132" w:type="dxa"/>
            <w:shd w:val="clear" w:color="auto" w:fill="DEEAF6"/>
          </w:tcPr>
          <w:p>
            <w:pPr>
              <w:pStyle w:val="TableParagraph"/>
              <w:spacing w:before="75"/>
              <w:ind w:left="73" w:right="100"/>
              <w:jc w:val="center"/>
              <w:rPr>
                <w:sz w:val="20"/>
              </w:rPr>
            </w:pPr>
            <w:r>
              <w:rPr>
                <w:sz w:val="20"/>
              </w:rPr>
              <w:t>0.0803</w:t>
            </w:r>
          </w:p>
        </w:tc>
        <w:tc>
          <w:tcPr>
            <w:tcW w:w="1115" w:type="dxa"/>
            <w:shd w:val="clear" w:color="auto" w:fill="DEEAF6"/>
          </w:tcPr>
          <w:p>
            <w:pPr>
              <w:pStyle w:val="TableParagraph"/>
              <w:spacing w:before="75"/>
              <w:ind w:left="277"/>
              <w:rPr>
                <w:sz w:val="20"/>
              </w:rPr>
            </w:pPr>
            <w:r>
              <w:rPr>
                <w:sz w:val="20"/>
              </w:rPr>
              <w:t>0.0830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before="75"/>
              <w:ind w:left="294"/>
              <w:rPr>
                <w:sz w:val="20"/>
              </w:rPr>
            </w:pPr>
            <w:r>
              <w:rPr>
                <w:sz w:val="20"/>
              </w:rPr>
              <w:t>0.0862</w:t>
            </w:r>
          </w:p>
        </w:tc>
      </w:tr>
      <w:tr>
        <w:trPr>
          <w:trHeight w:val="307" w:hRule="atLeast"/>
        </w:trPr>
        <w:tc>
          <w:tcPr>
            <w:tcW w:w="1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0" w:type="dxa"/>
            <w:gridSpan w:val="3"/>
          </w:tcPr>
          <w:p>
            <w:pPr>
              <w:pStyle w:val="TableParagraph"/>
              <w:spacing w:line="223" w:lineRule="exact"/>
              <w:ind w:left="333" w:right="-58"/>
              <w:rPr>
                <w:sz w:val="20"/>
              </w:rPr>
            </w:pPr>
            <w:r>
              <w:rPr>
                <w:sz w:val="20"/>
              </w:rPr>
              <w:t>Robust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parentheses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0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61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p&lt;0.01, **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p&lt;0.05, 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p&lt;0.1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i/>
          <w:sz w:val="33"/>
        </w:rPr>
      </w:pPr>
    </w:p>
    <w:p>
      <w:pPr>
        <w:pStyle w:val="BodyText"/>
        <w:ind w:left="1180" w:right="281"/>
        <w:jc w:val="both"/>
      </w:pPr>
      <w:r>
        <w:rPr/>
        <w:t>Si se cambia la variable independiente por el número de horas invertidas en cursos aprobados, se</w:t>
      </w:r>
      <w:r>
        <w:rPr>
          <w:spacing w:val="1"/>
        </w:rPr>
        <w:t> </w:t>
      </w:r>
      <w:r>
        <w:rPr/>
        <w:t>encuentran coeficientes muy similares para el resto de las variables que fungen como controles.</w:t>
      </w:r>
      <w:r>
        <w:rPr>
          <w:spacing w:val="1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coeficientes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horas</w:t>
      </w:r>
      <w:r>
        <w:rPr>
          <w:spacing w:val="4"/>
        </w:rPr>
        <w:t> </w:t>
      </w:r>
      <w:r>
        <w:rPr/>
        <w:t>invertidas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año,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signo</w:t>
      </w:r>
      <w:r>
        <w:rPr>
          <w:spacing w:val="6"/>
        </w:rPr>
        <w:t> </w:t>
      </w:r>
      <w:r>
        <w:rPr/>
        <w:t>y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before="74"/>
        <w:ind w:left="1180" w:right="275"/>
        <w:jc w:val="both"/>
      </w:pPr>
      <w:r>
        <w:rPr/>
        <w:t>significancia. Si bien los coeficientes parecen en magnitud muy pequeños esto es porque se</w:t>
      </w:r>
      <w:r>
        <w:rPr>
          <w:spacing w:val="1"/>
        </w:rPr>
        <w:t> </w:t>
      </w:r>
      <w:r>
        <w:rPr/>
        <w:t>refieren al aumento en la probabilidad provocado por el aumento en uno de las horas invertidas.</w:t>
      </w:r>
      <w:r>
        <w:rPr>
          <w:spacing w:val="1"/>
        </w:rPr>
        <w:t> </w:t>
      </w:r>
      <w:r>
        <w:rPr/>
        <w:t>Considerando que los cursos van de 15 a más de 100 horas, los coeficientes son muy similares a</w:t>
      </w:r>
      <w:r>
        <w:rPr>
          <w:spacing w:val="1"/>
        </w:rPr>
        <w:t> </w:t>
      </w:r>
      <w:r>
        <w:rPr/>
        <w:t>los resultados mostrados en la tabla anterior. Efectivamente, si se aumenta en 50 el número de</w:t>
      </w:r>
      <w:r>
        <w:rPr>
          <w:spacing w:val="1"/>
        </w:rPr>
        <w:t> </w:t>
      </w:r>
      <w:r>
        <w:rPr/>
        <w:t>horas</w:t>
      </w:r>
      <w:r>
        <w:rPr>
          <w:spacing w:val="-4"/>
        </w:rPr>
        <w:t> </w:t>
      </w:r>
      <w:r>
        <w:rPr/>
        <w:t>invertidas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2017,</w:t>
      </w:r>
      <w:r>
        <w:rPr>
          <w:spacing w:val="-2"/>
        </w:rPr>
        <w:t> </w:t>
      </w:r>
      <w:r>
        <w:rPr/>
        <w:t>aumenta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probabilidad de</w:t>
      </w:r>
      <w:r>
        <w:rPr>
          <w:spacing w:val="-5"/>
        </w:rPr>
        <w:t> </w:t>
      </w:r>
      <w:r>
        <w:rPr/>
        <w:t>aprobar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2017,</w:t>
      </w:r>
      <w:r>
        <w:rPr>
          <w:spacing w:val="-58"/>
        </w:rPr>
        <w:t> </w:t>
      </w:r>
      <w:r>
        <w:rPr/>
        <w:t>en 0.045 puntos porcentuales, todo lo demás constante. También, si se aumenta en 50 el número</w:t>
      </w:r>
      <w:r>
        <w:rPr>
          <w:spacing w:val="1"/>
        </w:rPr>
        <w:t> </w:t>
      </w:r>
      <w:r>
        <w:rPr/>
        <w:t>de horas invertidas en 2016, aumenta la probabilidad de aprobar la Evaluación del Desempeño</w:t>
      </w:r>
      <w:r>
        <w:rPr>
          <w:spacing w:val="1"/>
        </w:rPr>
        <w:t> </w:t>
      </w:r>
      <w:r>
        <w:rPr/>
        <w:t>2017,</w:t>
      </w:r>
      <w:r>
        <w:rPr>
          <w:spacing w:val="-1"/>
        </w:rPr>
        <w:t> </w:t>
      </w:r>
      <w:r>
        <w:rPr/>
        <w:t>en 0.015 puntos porcentuales.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1187" w:right="284" w:firstLine="0"/>
        <w:jc w:val="center"/>
        <w:rPr>
          <w:i/>
          <w:sz w:val="22"/>
        </w:rPr>
      </w:pPr>
      <w:r>
        <w:rPr>
          <w:i/>
          <w:sz w:val="24"/>
        </w:rPr>
        <w:t>Tabla 12: Regresiones – probabilidad de aprobar la Evaluación del Desempeño 2017 </w:t>
      </w:r>
      <w:r>
        <w:rPr>
          <w:i/>
          <w:sz w:val="22"/>
        </w:rPr>
        <w:t>(Modelo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Probabilidad Lineal, variable independiente: número de horas invertidas en los cursos aprobados por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año)</w:t>
      </w:r>
    </w:p>
    <w:p>
      <w:pPr>
        <w:pStyle w:val="BodyText"/>
        <w:spacing w:before="11"/>
        <w:rPr>
          <w:i/>
          <w:sz w:val="14"/>
        </w:rPr>
      </w:pPr>
    </w:p>
    <w:tbl>
      <w:tblPr>
        <w:tblW w:w="0" w:type="auto"/>
        <w:jc w:val="left"/>
        <w:tblInd w:w="2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065"/>
        <w:gridCol w:w="1066"/>
        <w:gridCol w:w="1133"/>
        <w:gridCol w:w="1133"/>
        <w:gridCol w:w="1135"/>
      </w:tblGrid>
      <w:tr>
        <w:trPr>
          <w:trHeight w:val="308" w:hRule="atLeast"/>
        </w:trPr>
        <w:tc>
          <w:tcPr>
            <w:tcW w:w="1550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396" w:right="395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133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133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1135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(5)</w:t>
            </w:r>
          </w:p>
        </w:tc>
      </w:tr>
      <w:tr>
        <w:trPr>
          <w:trHeight w:val="471" w:hRule="atLeast"/>
        </w:trPr>
        <w:tc>
          <w:tcPr>
            <w:tcW w:w="1550" w:type="dxa"/>
            <w:shd w:val="clear" w:color="auto" w:fill="DEEAF6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65" w:type="dxa"/>
            <w:shd w:val="clear" w:color="auto" w:fill="DEEAF6"/>
          </w:tcPr>
          <w:p>
            <w:pPr>
              <w:pStyle w:val="TableParagraph"/>
              <w:spacing w:before="76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6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178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88" w:right="85"/>
              <w:jc w:val="center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a_ev2017</w:t>
            </w:r>
          </w:p>
        </w:tc>
      </w:tr>
      <w:tr>
        <w:trPr>
          <w:trHeight w:val="587" w:hRule="atLeast"/>
        </w:trPr>
        <w:tc>
          <w:tcPr>
            <w:tcW w:w="1550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tot_ahoras_2016</w:t>
            </w:r>
          </w:p>
        </w:tc>
        <w:tc>
          <w:tcPr>
            <w:tcW w:w="1065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0.0009***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0.0004***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0.0004***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0.0004***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0.0003***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75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176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tot_ahoras_2017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0.0012***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142"/>
              <w:rPr>
                <w:sz w:val="20"/>
              </w:rPr>
            </w:pPr>
            <w:r>
              <w:rPr>
                <w:sz w:val="20"/>
              </w:rPr>
              <w:t>0.0012***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0.0011***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0.0009***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176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(0.0005)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exp_p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109"/>
              <w:rPr>
                <w:sz w:val="20"/>
              </w:rPr>
            </w:pPr>
            <w:r>
              <w:rPr>
                <w:sz w:val="20"/>
              </w:rPr>
              <w:t>-0.0046***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0.0058***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0.0078***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224"/>
              <w:rPr>
                <w:sz w:val="20"/>
              </w:rPr>
            </w:pPr>
            <w:r>
              <w:rPr>
                <w:sz w:val="20"/>
              </w:rPr>
              <w:t>(0.0004)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(0.0019)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(0.00237)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exp_p_sq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-0.0002***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-0.0002***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(0.0004)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profordems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0.1027***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(0.0118)</w:t>
            </w:r>
          </w:p>
        </w:tc>
      </w:tr>
      <w:tr>
        <w:trPr>
          <w:trHeight w:val="390" w:hRule="atLeast"/>
        </w:trPr>
        <w:tc>
          <w:tcPr>
            <w:tcW w:w="1550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65" w:type="dxa"/>
          </w:tcPr>
          <w:p>
            <w:pPr>
              <w:pStyle w:val="TableParagraph"/>
              <w:spacing w:before="76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0.8283***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0.7381***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142"/>
              <w:rPr>
                <w:sz w:val="20"/>
              </w:rPr>
            </w:pPr>
            <w:r>
              <w:rPr>
                <w:sz w:val="20"/>
              </w:rPr>
              <w:t>0.8619***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0.7370***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6"/>
              <w:ind w:left="88" w:right="89"/>
              <w:jc w:val="center"/>
              <w:rPr>
                <w:sz w:val="20"/>
              </w:rPr>
            </w:pPr>
            <w:r>
              <w:rPr>
                <w:sz w:val="20"/>
              </w:rPr>
              <w:t>0.6570***</w:t>
            </w:r>
          </w:p>
        </w:tc>
      </w:tr>
      <w:tr>
        <w:trPr>
          <w:trHeight w:val="751" w:hRule="atLeast"/>
        </w:trPr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75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(0.0040)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(0.0063)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224"/>
              <w:rPr>
                <w:sz w:val="20"/>
              </w:rPr>
            </w:pPr>
            <w:r>
              <w:rPr>
                <w:sz w:val="20"/>
              </w:rPr>
              <w:t>(0.0112)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(0.0243)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(0.0313)</w:t>
            </w:r>
          </w:p>
        </w:tc>
      </w:tr>
      <w:tr>
        <w:trPr>
          <w:trHeight w:val="308" w:hRule="atLeast"/>
        </w:trPr>
        <w:tc>
          <w:tcPr>
            <w:tcW w:w="1550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65" w:type="dxa"/>
            <w:shd w:val="clear" w:color="auto" w:fill="DEEAF6"/>
          </w:tcPr>
          <w:p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11,332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8,424</w:t>
            </w:r>
          </w:p>
        </w:tc>
      </w:tr>
      <w:tr>
        <w:trPr>
          <w:trHeight w:val="471" w:hRule="atLeast"/>
        </w:trPr>
        <w:tc>
          <w:tcPr>
            <w:tcW w:w="1550" w:type="dxa"/>
            <w:shd w:val="clear" w:color="auto" w:fill="DEEAF6"/>
          </w:tcPr>
          <w:p>
            <w:pPr>
              <w:pStyle w:val="TableParagraph"/>
              <w:spacing w:before="76"/>
              <w:ind w:left="84" w:right="88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65" w:type="dxa"/>
            <w:shd w:val="clear" w:color="auto" w:fill="DEEAF6"/>
          </w:tcPr>
          <w:p>
            <w:pPr>
              <w:pStyle w:val="TableParagraph"/>
              <w:spacing w:before="76"/>
              <w:ind w:left="257"/>
              <w:rPr>
                <w:sz w:val="20"/>
              </w:rPr>
            </w:pPr>
            <w:r>
              <w:rPr>
                <w:sz w:val="20"/>
              </w:rPr>
              <w:t>0.0166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6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0.0683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292"/>
              <w:rPr>
                <w:sz w:val="20"/>
              </w:rPr>
            </w:pPr>
            <w:r>
              <w:rPr>
                <w:sz w:val="20"/>
              </w:rPr>
              <w:t>0.0826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0.0855</w:t>
            </w:r>
          </w:p>
        </w:tc>
        <w:tc>
          <w:tcPr>
            <w:tcW w:w="1135" w:type="dxa"/>
            <w:shd w:val="clear" w:color="auto" w:fill="DEEAF6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</w:tr>
    </w:tbl>
    <w:p>
      <w:pPr>
        <w:spacing w:before="0"/>
        <w:ind w:left="894" w:right="0" w:firstLine="0"/>
        <w:jc w:val="center"/>
        <w:rPr>
          <w:sz w:val="20"/>
        </w:rPr>
      </w:pPr>
      <w:r>
        <w:rPr>
          <w:sz w:val="20"/>
        </w:rPr>
        <w:t>Robust</w:t>
      </w:r>
      <w:r>
        <w:rPr>
          <w:spacing w:val="-4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errors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parentheses</w:t>
      </w:r>
    </w:p>
    <w:p>
      <w:pPr>
        <w:spacing w:before="155"/>
        <w:ind w:left="896" w:right="0" w:firstLine="0"/>
        <w:jc w:val="center"/>
        <w:rPr>
          <w:sz w:val="20"/>
        </w:rPr>
      </w:pPr>
      <w:r>
        <w:rPr>
          <w:sz w:val="20"/>
        </w:rPr>
        <w:t>***</w:t>
      </w:r>
      <w:r>
        <w:rPr>
          <w:spacing w:val="-2"/>
          <w:sz w:val="20"/>
        </w:rPr>
        <w:t> </w:t>
      </w:r>
      <w:r>
        <w:rPr>
          <w:sz w:val="20"/>
        </w:rPr>
        <w:t>p&lt;0.01, **</w:t>
      </w:r>
      <w:r>
        <w:rPr>
          <w:spacing w:val="-5"/>
          <w:sz w:val="20"/>
        </w:rPr>
        <w:t> </w:t>
      </w:r>
      <w:r>
        <w:rPr>
          <w:sz w:val="20"/>
        </w:rPr>
        <w:t>p&lt;0.05, *</w:t>
      </w:r>
      <w:r>
        <w:rPr>
          <w:spacing w:val="-4"/>
          <w:sz w:val="20"/>
        </w:rPr>
        <w:t> </w:t>
      </w:r>
      <w:r>
        <w:rPr>
          <w:sz w:val="20"/>
        </w:rPr>
        <w:t>p&lt;0.1</w:t>
      </w:r>
    </w:p>
    <w:p>
      <w:pPr>
        <w:pStyle w:val="BodyText"/>
        <w:rPr>
          <w:sz w:val="11"/>
        </w:rPr>
      </w:pPr>
      <w:r>
        <w:rPr/>
        <w:pict>
          <v:rect style="position:absolute;margin-left:128.300003pt;margin-top:8.281866pt;width:354.79pt;height:.47998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1180" w:right="278"/>
        <w:jc w:val="both"/>
      </w:pPr>
      <w:r>
        <w:rPr/>
        <w:t>Las siguientes dos tablas muestran los resultados de las regresiones que estiman la probabilidad</w:t>
      </w:r>
      <w:r>
        <w:rPr>
          <w:spacing w:val="1"/>
        </w:rPr>
        <w:t> </w:t>
      </w:r>
      <w:r>
        <w:rPr/>
        <w:t>de aprobar la Evaluación del Desempeño 2016.</w:t>
      </w:r>
      <w:r>
        <w:rPr>
          <w:spacing w:val="1"/>
        </w:rPr>
        <w:t> </w:t>
      </w:r>
      <w:r>
        <w:rPr/>
        <w:t>La única modificación en estas regresiones</w:t>
      </w:r>
      <w:r>
        <w:rPr>
          <w:spacing w:val="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modelos anteriores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elimina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cursos</w:t>
      </w:r>
      <w:r>
        <w:rPr>
          <w:spacing w:val="-3"/>
        </w:rPr>
        <w:t> </w:t>
      </w:r>
      <w:r>
        <w:rPr/>
        <w:t>aprobados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horas</w:t>
      </w:r>
      <w:r>
        <w:rPr>
          <w:spacing w:val="-57"/>
        </w:rPr>
        <w:t> </w:t>
      </w:r>
      <w:r>
        <w:rPr/>
        <w:t>invertidas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2017,</w:t>
      </w:r>
      <w:r>
        <w:rPr>
          <w:spacing w:val="-4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está</w:t>
      </w:r>
      <w:r>
        <w:rPr>
          <w:spacing w:val="-7"/>
        </w:rPr>
        <w:t> </w:t>
      </w:r>
      <w:r>
        <w:rPr/>
        <w:t>examinando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año</w:t>
      </w:r>
      <w:r>
        <w:rPr>
          <w:spacing w:val="-9"/>
        </w:rPr>
        <w:t> </w:t>
      </w:r>
      <w:r>
        <w:rPr/>
        <w:t>2016.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dirección,</w:t>
      </w:r>
      <w:r>
        <w:rPr>
          <w:spacing w:val="-7"/>
        </w:rPr>
        <w:t> </w:t>
      </w:r>
      <w:r>
        <w:rPr/>
        <w:t>magnitud</w:t>
      </w:r>
      <w:r>
        <w:rPr>
          <w:spacing w:val="-4"/>
        </w:rPr>
        <w:t> </w:t>
      </w:r>
      <w:r>
        <w:rPr/>
        <w:t>y</w:t>
      </w:r>
      <w:r>
        <w:rPr>
          <w:spacing w:val="-11"/>
        </w:rPr>
        <w:t> </w:t>
      </w:r>
      <w:r>
        <w:rPr/>
        <w:t>significancia</w:t>
      </w:r>
      <w:r>
        <w:rPr>
          <w:spacing w:val="-58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coeficientes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prácticamente</w:t>
      </w:r>
      <w:r>
        <w:rPr>
          <w:spacing w:val="-10"/>
        </w:rPr>
        <w:t> </w:t>
      </w:r>
      <w:r>
        <w:rPr/>
        <w:t>igual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compararse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tablas</w:t>
      </w:r>
      <w:r>
        <w:rPr>
          <w:spacing w:val="-6"/>
        </w:rPr>
        <w:t> </w:t>
      </w:r>
      <w:r>
        <w:rPr/>
        <w:t>anteriores.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spacing w:before="117"/>
        <w:ind w:left="2138" w:right="272" w:hanging="951"/>
        <w:jc w:val="left"/>
        <w:rPr>
          <w:i/>
          <w:sz w:val="22"/>
        </w:rPr>
      </w:pPr>
      <w:r>
        <w:rPr>
          <w:i/>
          <w:sz w:val="24"/>
        </w:rPr>
        <w:t>Tabla 13: Regresiones – probabilidad de aprobar la Evaluación del Desempeño 2016 </w:t>
      </w:r>
      <w:r>
        <w:rPr>
          <w:i/>
          <w:sz w:val="22"/>
        </w:rPr>
        <w:t>(Modelo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Probabilidad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Lineal, variable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independiente: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número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 cursos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aprobados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 2016)</w:t>
      </w:r>
    </w:p>
    <w:p>
      <w:pPr>
        <w:pStyle w:val="BodyText"/>
        <w:spacing w:before="4"/>
        <w:rPr>
          <w:i/>
          <w:sz w:val="14"/>
        </w:rPr>
      </w:pPr>
    </w:p>
    <w:tbl>
      <w:tblPr>
        <w:tblW w:w="0" w:type="auto"/>
        <w:jc w:val="left"/>
        <w:tblInd w:w="2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1083"/>
        <w:gridCol w:w="1133"/>
        <w:gridCol w:w="1117"/>
        <w:gridCol w:w="1067"/>
      </w:tblGrid>
      <w:tr>
        <w:trPr>
          <w:trHeight w:val="308" w:hRule="atLeast"/>
        </w:trPr>
        <w:tc>
          <w:tcPr>
            <w:tcW w:w="1878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398" w:right="410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133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59" w:right="88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117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415" w:right="428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067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</w:tr>
      <w:tr>
        <w:trPr>
          <w:trHeight w:val="471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before="76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83" w:type="dxa"/>
            <w:shd w:val="clear" w:color="auto" w:fill="DEEAF6"/>
          </w:tcPr>
          <w:p>
            <w:pPr>
              <w:pStyle w:val="TableParagraph"/>
              <w:spacing w:before="76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162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117" w:type="dxa"/>
            <w:shd w:val="clear" w:color="auto" w:fill="DEEAF6"/>
          </w:tcPr>
          <w:p>
            <w:pPr>
              <w:pStyle w:val="TableParagraph"/>
              <w:spacing w:before="76"/>
              <w:ind w:left="162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</w:tr>
      <w:tr>
        <w:trPr>
          <w:trHeight w:val="598" w:hRule="atLeast"/>
        </w:trPr>
        <w:tc>
          <w:tcPr>
            <w:tcW w:w="187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a_num_cursos_2016</w:t>
            </w:r>
          </w:p>
        </w:tc>
        <w:tc>
          <w:tcPr>
            <w:tcW w:w="1083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0.0212***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0.0211***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0.0205***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0.0137***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spacing w:before="76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(0.0032)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(0.0032)</w:t>
            </w:r>
          </w:p>
        </w:tc>
        <w:tc>
          <w:tcPr>
            <w:tcW w:w="1117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(0.0032)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(0.0032)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exp_p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-0.0020***</w:t>
            </w:r>
          </w:p>
        </w:tc>
        <w:tc>
          <w:tcPr>
            <w:tcW w:w="1117" w:type="dxa"/>
          </w:tcPr>
          <w:p>
            <w:pPr>
              <w:pStyle w:val="TableParagraph"/>
              <w:spacing w:before="75"/>
              <w:ind w:left="275"/>
              <w:rPr>
                <w:sz w:val="20"/>
              </w:rPr>
            </w:pPr>
            <w:r>
              <w:rPr>
                <w:sz w:val="20"/>
              </w:rPr>
              <w:t>0.0041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0.0010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(0.0005)</w:t>
            </w:r>
          </w:p>
        </w:tc>
        <w:tc>
          <w:tcPr>
            <w:tcW w:w="1117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(0.0025)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(0.0027)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exp_p_sq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75"/>
              <w:ind w:left="93"/>
              <w:rPr>
                <w:sz w:val="20"/>
              </w:rPr>
            </w:pPr>
            <w:r>
              <w:rPr>
                <w:sz w:val="20"/>
              </w:rPr>
              <w:t>-0.00012**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-0.00005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76"/>
              <w:ind w:left="160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(0.00006)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profordems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0.0659***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(0.0156)</w:t>
            </w:r>
          </w:p>
        </w:tc>
      </w:tr>
      <w:tr>
        <w:trPr>
          <w:trHeight w:val="390" w:hRule="atLeast"/>
        </w:trPr>
        <w:tc>
          <w:tcPr>
            <w:tcW w:w="1878" w:type="dxa"/>
          </w:tcPr>
          <w:p>
            <w:pPr>
              <w:pStyle w:val="TableParagraph"/>
              <w:spacing w:before="75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83" w:type="dxa"/>
          </w:tcPr>
          <w:p>
            <w:pPr>
              <w:pStyle w:val="TableParagraph"/>
              <w:spacing w:before="75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0.9362***</w:t>
            </w:r>
          </w:p>
        </w:tc>
        <w:tc>
          <w:tcPr>
            <w:tcW w:w="1133" w:type="dxa"/>
          </w:tcPr>
          <w:p>
            <w:pPr>
              <w:pStyle w:val="TableParagraph"/>
              <w:spacing w:before="75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0.9830***</w:t>
            </w:r>
          </w:p>
        </w:tc>
        <w:tc>
          <w:tcPr>
            <w:tcW w:w="1117" w:type="dxa"/>
          </w:tcPr>
          <w:p>
            <w:pPr>
              <w:pStyle w:val="TableParagraph"/>
              <w:spacing w:before="75"/>
              <w:ind w:left="126"/>
              <w:rPr>
                <w:sz w:val="20"/>
              </w:rPr>
            </w:pPr>
            <w:r>
              <w:rPr>
                <w:sz w:val="20"/>
              </w:rPr>
              <w:t>0.9143***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0.8962***</w:t>
            </w:r>
          </w:p>
        </w:tc>
      </w:tr>
      <w:tr>
        <w:trPr>
          <w:trHeight w:val="762" w:hRule="atLeast"/>
        </w:trPr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spacing w:before="76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(0.00430)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(0.0105)</w:t>
            </w:r>
          </w:p>
        </w:tc>
        <w:tc>
          <w:tcPr>
            <w:tcW w:w="1117" w:type="dxa"/>
          </w:tcPr>
          <w:p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(0.0277)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(0.0336)</w:t>
            </w:r>
          </w:p>
        </w:tc>
      </w:tr>
      <w:tr>
        <w:trPr>
          <w:trHeight w:val="308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line="223" w:lineRule="exact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83" w:type="dxa"/>
            <w:shd w:val="clear" w:color="auto" w:fill="DEEAF6"/>
          </w:tcPr>
          <w:p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117" w:type="dxa"/>
            <w:shd w:val="clear" w:color="auto" w:fill="DEEAF6"/>
          </w:tcPr>
          <w:p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3,544</w:t>
            </w:r>
          </w:p>
        </w:tc>
      </w:tr>
      <w:tr>
        <w:trPr>
          <w:trHeight w:val="471" w:hRule="atLeast"/>
        </w:trPr>
        <w:tc>
          <w:tcPr>
            <w:tcW w:w="1878" w:type="dxa"/>
            <w:shd w:val="clear" w:color="auto" w:fill="DEEAF6"/>
          </w:tcPr>
          <w:p>
            <w:pPr>
              <w:pStyle w:val="TableParagraph"/>
              <w:spacing w:before="76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83" w:type="dxa"/>
            <w:shd w:val="clear" w:color="auto" w:fill="DEEAF6"/>
          </w:tcPr>
          <w:p>
            <w:pPr>
              <w:pStyle w:val="TableParagraph"/>
              <w:spacing w:before="76"/>
              <w:ind w:left="259"/>
              <w:rPr>
                <w:sz w:val="20"/>
              </w:rPr>
            </w:pPr>
            <w:r>
              <w:rPr>
                <w:sz w:val="20"/>
              </w:rPr>
              <w:t>0.0064</w:t>
            </w:r>
          </w:p>
        </w:tc>
        <w:tc>
          <w:tcPr>
            <w:tcW w:w="1133" w:type="dxa"/>
            <w:shd w:val="clear" w:color="auto" w:fill="DEEAF6"/>
          </w:tcPr>
          <w:p>
            <w:pPr>
              <w:pStyle w:val="TableParagraph"/>
              <w:spacing w:before="76"/>
              <w:ind w:left="275"/>
              <w:rPr>
                <w:sz w:val="20"/>
              </w:rPr>
            </w:pPr>
            <w:r>
              <w:rPr>
                <w:sz w:val="20"/>
              </w:rPr>
              <w:t>0.0122</w:t>
            </w:r>
          </w:p>
        </w:tc>
        <w:tc>
          <w:tcPr>
            <w:tcW w:w="1117" w:type="dxa"/>
            <w:shd w:val="clear" w:color="auto" w:fill="DEEAF6"/>
          </w:tcPr>
          <w:p>
            <w:pPr>
              <w:pStyle w:val="TableParagraph"/>
              <w:spacing w:before="76"/>
              <w:ind w:left="275"/>
              <w:rPr>
                <w:sz w:val="20"/>
              </w:rPr>
            </w:pPr>
            <w:r>
              <w:rPr>
                <w:sz w:val="20"/>
              </w:rPr>
              <w:t>0.0144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before="76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0.0198</w:t>
            </w:r>
          </w:p>
        </w:tc>
      </w:tr>
      <w:tr>
        <w:trPr>
          <w:trHeight w:val="308" w:hRule="atLeast"/>
        </w:trPr>
        <w:tc>
          <w:tcPr>
            <w:tcW w:w="5211" w:type="dxa"/>
            <w:gridSpan w:val="4"/>
          </w:tcPr>
          <w:p>
            <w:pPr>
              <w:pStyle w:val="TableParagraph"/>
              <w:spacing w:line="223" w:lineRule="exact"/>
              <w:ind w:left="1642"/>
              <w:rPr>
                <w:sz w:val="20"/>
              </w:rPr>
            </w:pPr>
            <w:r>
              <w:rPr>
                <w:sz w:val="20"/>
              </w:rPr>
              <w:t>Robust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parentheses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1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-5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p&lt;0.01, **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p&lt;0.05, 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p&lt;0.1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500" w:bottom="1200" w:left="260" w:right="1160"/>
        </w:sectPr>
      </w:pPr>
    </w:p>
    <w:p>
      <w:pPr>
        <w:spacing w:before="74"/>
        <w:ind w:left="2205" w:right="272" w:hanging="1018"/>
        <w:jc w:val="left"/>
        <w:rPr>
          <w:i/>
          <w:sz w:val="22"/>
        </w:rPr>
      </w:pPr>
      <w:r>
        <w:rPr>
          <w:i/>
          <w:sz w:val="24"/>
        </w:rPr>
        <w:t>Tabla 14: Regresiones – probabilidad de aprobar la Evaluación del Desempeño 2016 </w:t>
      </w:r>
      <w:r>
        <w:rPr>
          <w:i/>
          <w:sz w:val="22"/>
        </w:rPr>
        <w:t>(Modelo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Probabilidad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Lineal, variable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independiente: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número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 horas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invertidas 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2016)</w:t>
      </w:r>
    </w:p>
    <w:p>
      <w:pPr>
        <w:pStyle w:val="BodyText"/>
        <w:spacing w:before="5"/>
        <w:rPr>
          <w:i/>
          <w:sz w:val="14"/>
        </w:rPr>
      </w:pPr>
    </w:p>
    <w:tbl>
      <w:tblPr>
        <w:tblW w:w="0" w:type="auto"/>
        <w:jc w:val="left"/>
        <w:tblInd w:w="2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082"/>
        <w:gridCol w:w="1116"/>
        <w:gridCol w:w="1066"/>
        <w:gridCol w:w="1067"/>
      </w:tblGrid>
      <w:tr>
        <w:trPr>
          <w:trHeight w:val="308" w:hRule="atLeast"/>
        </w:trPr>
        <w:tc>
          <w:tcPr>
            <w:tcW w:w="1558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102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414" w:right="428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067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</w:tr>
      <w:tr>
        <w:trPr>
          <w:trHeight w:val="471" w:hRule="atLeast"/>
        </w:trPr>
        <w:tc>
          <w:tcPr>
            <w:tcW w:w="1558" w:type="dxa"/>
            <w:shd w:val="clear" w:color="auto" w:fill="DEEAF6"/>
          </w:tcPr>
          <w:p>
            <w:pPr>
              <w:pStyle w:val="TableParagraph"/>
              <w:spacing w:before="76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before="76"/>
              <w:ind w:left="88" w:right="100"/>
              <w:jc w:val="center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116" w:type="dxa"/>
            <w:shd w:val="clear" w:color="auto" w:fill="DEEAF6"/>
          </w:tcPr>
          <w:p>
            <w:pPr>
              <w:pStyle w:val="TableParagraph"/>
              <w:spacing w:before="76"/>
              <w:ind w:left="161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6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before="76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a_ev2016</w:t>
            </w:r>
          </w:p>
        </w:tc>
      </w:tr>
      <w:tr>
        <w:trPr>
          <w:trHeight w:val="598" w:hRule="atLeast"/>
        </w:trPr>
        <w:tc>
          <w:tcPr>
            <w:tcW w:w="155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95" w:right="88"/>
              <w:jc w:val="center"/>
              <w:rPr>
                <w:sz w:val="20"/>
              </w:rPr>
            </w:pPr>
            <w:r>
              <w:rPr>
                <w:sz w:val="20"/>
              </w:rPr>
              <w:t>tot_ahoras_2016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88" w:right="103"/>
              <w:jc w:val="center"/>
              <w:rPr>
                <w:sz w:val="20"/>
              </w:rPr>
            </w:pPr>
            <w:r>
              <w:rPr>
                <w:sz w:val="20"/>
              </w:rPr>
              <w:t>0.0003***</w:t>
            </w:r>
          </w:p>
        </w:tc>
        <w:tc>
          <w:tcPr>
            <w:tcW w:w="1116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0.0003***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0.0003***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0.0002***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88" w:right="99"/>
              <w:jc w:val="center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  <w:tc>
          <w:tcPr>
            <w:tcW w:w="1116" w:type="dxa"/>
          </w:tcPr>
          <w:p>
            <w:pPr>
              <w:pStyle w:val="TableParagraph"/>
              <w:spacing w:before="76"/>
              <w:ind w:left="159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(0.00004)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spacing w:before="75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exp_p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before="75"/>
              <w:ind w:left="92"/>
              <w:rPr>
                <w:sz w:val="20"/>
              </w:rPr>
            </w:pPr>
            <w:r>
              <w:rPr>
                <w:sz w:val="20"/>
              </w:rPr>
              <w:t>-0.0020***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0.0041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left="257"/>
              <w:rPr>
                <w:sz w:val="20"/>
              </w:rPr>
            </w:pPr>
            <w:r>
              <w:rPr>
                <w:sz w:val="20"/>
              </w:rPr>
              <w:t>0.0011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before="76"/>
              <w:ind w:left="207"/>
              <w:rPr>
                <w:sz w:val="20"/>
              </w:rPr>
            </w:pPr>
            <w:r>
              <w:rPr>
                <w:sz w:val="20"/>
              </w:rPr>
              <w:t>(0.0005)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(0.0025)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(0.0027)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spacing w:before="75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exp_p_sq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-0.0001**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-0.00005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(0.00005)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(0.00006)</w:t>
            </w:r>
          </w:p>
        </w:tc>
      </w:tr>
      <w:tr>
        <w:trPr>
          <w:trHeight w:val="388" w:hRule="atLeast"/>
        </w:trPr>
        <w:tc>
          <w:tcPr>
            <w:tcW w:w="1558" w:type="dxa"/>
          </w:tcPr>
          <w:p>
            <w:pPr>
              <w:pStyle w:val="TableParagraph"/>
              <w:spacing w:before="75"/>
              <w:ind w:left="92" w:right="88"/>
              <w:jc w:val="center"/>
              <w:rPr>
                <w:sz w:val="20"/>
              </w:rPr>
            </w:pPr>
            <w:r>
              <w:rPr>
                <w:sz w:val="20"/>
              </w:rPr>
              <w:t>profordems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0.0657***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(0.0155)</w:t>
            </w:r>
          </w:p>
        </w:tc>
      </w:tr>
      <w:tr>
        <w:trPr>
          <w:trHeight w:val="390" w:hRule="atLeast"/>
        </w:trPr>
        <w:tc>
          <w:tcPr>
            <w:tcW w:w="1558" w:type="dxa"/>
          </w:tcPr>
          <w:p>
            <w:pPr>
              <w:pStyle w:val="TableParagraph"/>
              <w:spacing w:before="76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88" w:right="103"/>
              <w:jc w:val="center"/>
              <w:rPr>
                <w:sz w:val="20"/>
              </w:rPr>
            </w:pPr>
            <w:r>
              <w:rPr>
                <w:sz w:val="20"/>
              </w:rPr>
              <w:t>0.9360***</w:t>
            </w:r>
          </w:p>
        </w:tc>
        <w:tc>
          <w:tcPr>
            <w:tcW w:w="1116" w:type="dxa"/>
          </w:tcPr>
          <w:p>
            <w:pPr>
              <w:pStyle w:val="TableParagraph"/>
              <w:spacing w:before="76"/>
              <w:ind w:left="125"/>
              <w:rPr>
                <w:sz w:val="20"/>
              </w:rPr>
            </w:pPr>
            <w:r>
              <w:rPr>
                <w:sz w:val="20"/>
              </w:rPr>
              <w:t>0.9828***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0.9142***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0.8959***</w:t>
            </w:r>
          </w:p>
        </w:tc>
      </w:tr>
      <w:tr>
        <w:trPr>
          <w:trHeight w:val="763" w:hRule="atLeast"/>
        </w:trPr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5"/>
              <w:ind w:left="88" w:right="101"/>
              <w:jc w:val="center"/>
              <w:rPr>
                <w:sz w:val="20"/>
              </w:rPr>
            </w:pPr>
            <w:r>
              <w:rPr>
                <w:sz w:val="20"/>
              </w:rPr>
              <w:t>(0.0043)</w:t>
            </w:r>
          </w:p>
        </w:tc>
        <w:tc>
          <w:tcPr>
            <w:tcW w:w="1116" w:type="dxa"/>
          </w:tcPr>
          <w:p>
            <w:pPr>
              <w:pStyle w:val="TableParagraph"/>
              <w:spacing w:before="75"/>
              <w:ind w:left="207"/>
              <w:rPr>
                <w:sz w:val="20"/>
              </w:rPr>
            </w:pPr>
            <w:r>
              <w:rPr>
                <w:sz w:val="20"/>
              </w:rPr>
              <w:t>(0.0105)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(0.0277)</w:t>
            </w:r>
          </w:p>
        </w:tc>
        <w:tc>
          <w:tcPr>
            <w:tcW w:w="1067" w:type="dxa"/>
          </w:tcPr>
          <w:p>
            <w:pPr>
              <w:pStyle w:val="TableParagraph"/>
              <w:spacing w:before="75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(0.0335)</w:t>
            </w:r>
          </w:p>
        </w:tc>
      </w:tr>
      <w:tr>
        <w:trPr>
          <w:trHeight w:val="307" w:hRule="atLeast"/>
        </w:trPr>
        <w:tc>
          <w:tcPr>
            <w:tcW w:w="1558" w:type="dxa"/>
            <w:shd w:val="clear" w:color="auto" w:fill="DEEAF6"/>
          </w:tcPr>
          <w:p>
            <w:pPr>
              <w:pStyle w:val="TableParagraph"/>
              <w:spacing w:line="223" w:lineRule="exact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116" w:type="dxa"/>
            <w:shd w:val="clear" w:color="auto" w:fill="DEEAF6"/>
          </w:tcPr>
          <w:p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4,575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3,544</w:t>
            </w:r>
          </w:p>
        </w:tc>
      </w:tr>
      <w:tr>
        <w:trPr>
          <w:trHeight w:val="472" w:hRule="atLeast"/>
        </w:trPr>
        <w:tc>
          <w:tcPr>
            <w:tcW w:w="1558" w:type="dxa"/>
            <w:shd w:val="clear" w:color="auto" w:fill="DEEAF6"/>
          </w:tcPr>
          <w:p>
            <w:pPr>
              <w:pStyle w:val="TableParagraph"/>
              <w:spacing w:before="75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82" w:type="dxa"/>
            <w:shd w:val="clear" w:color="auto" w:fill="DEEAF6"/>
          </w:tcPr>
          <w:p>
            <w:pPr>
              <w:pStyle w:val="TableParagraph"/>
              <w:spacing w:before="75"/>
              <w:ind w:left="88" w:right="103"/>
              <w:jc w:val="center"/>
              <w:rPr>
                <w:sz w:val="20"/>
              </w:rPr>
            </w:pPr>
            <w:r>
              <w:rPr>
                <w:sz w:val="20"/>
              </w:rPr>
              <w:t>0.0069</w:t>
            </w:r>
          </w:p>
        </w:tc>
        <w:tc>
          <w:tcPr>
            <w:tcW w:w="1116" w:type="dxa"/>
            <w:shd w:val="clear" w:color="auto" w:fill="DEEAF6"/>
          </w:tcPr>
          <w:p>
            <w:pPr>
              <w:pStyle w:val="TableParagraph"/>
              <w:spacing w:before="75"/>
              <w:ind w:left="274"/>
              <w:rPr>
                <w:sz w:val="20"/>
              </w:rPr>
            </w:pPr>
            <w:r>
              <w:rPr>
                <w:sz w:val="20"/>
              </w:rPr>
              <w:t>0.0127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5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0.0148</w:t>
            </w:r>
          </w:p>
        </w:tc>
        <w:tc>
          <w:tcPr>
            <w:tcW w:w="1067" w:type="dxa"/>
            <w:shd w:val="clear" w:color="auto" w:fill="DEEAF6"/>
          </w:tcPr>
          <w:p>
            <w:pPr>
              <w:pStyle w:val="TableParagraph"/>
              <w:spacing w:before="75"/>
              <w:ind w:left="257"/>
              <w:rPr>
                <w:sz w:val="20"/>
              </w:rPr>
            </w:pPr>
            <w:r>
              <w:rPr>
                <w:sz w:val="20"/>
              </w:rPr>
              <w:t>0.0201</w:t>
            </w:r>
          </w:p>
        </w:tc>
      </w:tr>
      <w:tr>
        <w:trPr>
          <w:trHeight w:val="307" w:hRule="atLeast"/>
        </w:trPr>
        <w:tc>
          <w:tcPr>
            <w:tcW w:w="4822" w:type="dxa"/>
            <w:gridSpan w:val="4"/>
          </w:tcPr>
          <w:p>
            <w:pPr>
              <w:pStyle w:val="TableParagraph"/>
              <w:spacing w:line="223" w:lineRule="exact"/>
              <w:ind w:left="1448"/>
              <w:rPr>
                <w:sz w:val="20"/>
              </w:rPr>
            </w:pPr>
            <w:r>
              <w:rPr>
                <w:sz w:val="20"/>
              </w:rPr>
              <w:t>Robust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parentheses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0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p&lt;0.01, **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p&lt;0.05, 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p&lt;0.1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i/>
          <w:sz w:val="33"/>
        </w:rPr>
      </w:pPr>
    </w:p>
    <w:p>
      <w:pPr>
        <w:pStyle w:val="BodyText"/>
        <w:spacing w:line="259" w:lineRule="auto"/>
        <w:ind w:left="1180" w:right="274"/>
        <w:jc w:val="both"/>
      </w:pPr>
      <w:r>
        <w:rPr/>
        <w:t>En la Tabla 15 se presentan los resultados de las regresiones estimadas a través del método de</w:t>
      </w:r>
      <w:r>
        <w:rPr>
          <w:spacing w:val="1"/>
        </w:rPr>
        <w:t> </w:t>
      </w:r>
      <w:r>
        <w:rPr/>
        <w:t>efectos</w:t>
      </w:r>
      <w:r>
        <w:rPr>
          <w:spacing w:val="-3"/>
        </w:rPr>
        <w:t> </w:t>
      </w:r>
      <w:r>
        <w:rPr/>
        <w:t>fijos.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mencionó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metodología,</w:t>
      </w:r>
      <w:r>
        <w:rPr>
          <w:spacing w:val="-6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modelos</w:t>
      </w:r>
      <w:r>
        <w:rPr>
          <w:spacing w:val="-6"/>
        </w:rPr>
        <w:t> </w:t>
      </w:r>
      <w:r>
        <w:rPr/>
        <w:t>anteriores</w:t>
      </w:r>
      <w:r>
        <w:rPr>
          <w:spacing w:val="-4"/>
        </w:rPr>
        <w:t> </w:t>
      </w:r>
      <w:r>
        <w:rPr/>
        <w:t>parecen</w:t>
      </w:r>
      <w:r>
        <w:rPr>
          <w:spacing w:val="-6"/>
        </w:rPr>
        <w:t> </w:t>
      </w:r>
      <w:r>
        <w:rPr/>
        <w:t>tener</w:t>
      </w:r>
      <w:r>
        <w:rPr>
          <w:spacing w:val="-5"/>
        </w:rPr>
        <w:t> </w:t>
      </w:r>
      <w:r>
        <w:rPr/>
        <w:t>un</w:t>
      </w:r>
      <w:r>
        <w:rPr>
          <w:spacing w:val="-58"/>
        </w:rPr>
        <w:t> </w:t>
      </w:r>
      <w:r>
        <w:rPr/>
        <w:t>problema de endogeneidad motivado principalmente por el sesgo de variables omitidas y por el</w:t>
      </w:r>
      <w:r>
        <w:rPr>
          <w:spacing w:val="1"/>
        </w:rPr>
        <w:t> </w:t>
      </w:r>
      <w:r>
        <w:rPr/>
        <w:t>sesgo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selección.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fijos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observables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cambian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(variables</w:t>
      </w:r>
      <w:r>
        <w:rPr>
          <w:spacing w:val="-2"/>
        </w:rPr>
        <w:t> </w:t>
      </w:r>
      <w:r>
        <w:rPr/>
        <w:t>fijas)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generalización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diferencias en diferencias. Si bien la estimación de efectos fijos no brinda una solución perfecta a</w:t>
      </w:r>
      <w:r>
        <w:rPr>
          <w:spacing w:val="-57"/>
        </w:rPr>
        <w:t> </w:t>
      </w:r>
      <w:r>
        <w:rPr/>
        <w:t>estos problemas, permite observar el comportamiento de los coeficientes y corroborar que vayan</w:t>
      </w:r>
      <w:r>
        <w:rPr>
          <w:spacing w:val="1"/>
        </w:rPr>
        <w:t> </w:t>
      </w:r>
      <w:r>
        <w:rPr/>
        <w:t>en la dirección esperada. Ahora bien, para que el modelo funcionara se armó un panel con</w:t>
      </w:r>
      <w:r>
        <w:rPr>
          <w:spacing w:val="1"/>
        </w:rPr>
        <w:t> </w:t>
      </w:r>
      <w:r>
        <w:rPr/>
        <w:t>información de 2015, 2016 y 2017. Para 2015 se incluyó el resultado de la Evaluación del</w:t>
      </w:r>
      <w:r>
        <w:rPr>
          <w:spacing w:val="1"/>
        </w:rPr>
        <w:t> </w:t>
      </w:r>
      <w:r>
        <w:rPr/>
        <w:t>Desempeño</w:t>
      </w:r>
      <w:r>
        <w:rPr>
          <w:spacing w:val="-7"/>
        </w:rPr>
        <w:t> </w:t>
      </w:r>
      <w:r>
        <w:rPr/>
        <w:t>2015 y</w:t>
      </w:r>
      <w:r>
        <w:rPr>
          <w:spacing w:val="-11"/>
        </w:rPr>
        <w:t> </w:t>
      </w:r>
      <w:r>
        <w:rPr/>
        <w:t>se</w:t>
      </w:r>
      <w:r>
        <w:rPr>
          <w:spacing w:val="-6"/>
        </w:rPr>
        <w:t> </w:t>
      </w:r>
      <w:r>
        <w:rPr/>
        <w:t>hizo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fuerte</w:t>
      </w:r>
      <w:r>
        <w:rPr>
          <w:spacing w:val="-6"/>
        </w:rPr>
        <w:t> </w:t>
      </w:r>
      <w:r>
        <w:rPr/>
        <w:t>supuesto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docente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realizó</w:t>
      </w:r>
      <w:r>
        <w:rPr>
          <w:spacing w:val="-6"/>
        </w:rPr>
        <w:t> </w:t>
      </w:r>
      <w:r>
        <w:rPr/>
        <w:t>cursos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línea</w:t>
      </w:r>
      <w:r>
        <w:rPr>
          <w:spacing w:val="-57"/>
        </w:rPr>
        <w:t> </w:t>
      </w:r>
      <w:r>
        <w:rPr/>
        <w:t>en este año.</w:t>
      </w:r>
      <w:r>
        <w:rPr>
          <w:vertAlign w:val="superscript"/>
        </w:rPr>
        <w:t>56</w:t>
      </w:r>
    </w:p>
    <w:p>
      <w:pPr>
        <w:pStyle w:val="BodyText"/>
        <w:spacing w:line="259" w:lineRule="auto" w:before="159"/>
        <w:ind w:left="1180" w:right="279"/>
        <w:jc w:val="both"/>
      </w:pPr>
      <w:r>
        <w:rPr/>
        <w:t>De acuerdo a los resultados, el aumentar en uno el número de cursos aprobados, aumenta la</w:t>
      </w:r>
      <w:r>
        <w:rPr>
          <w:spacing w:val="1"/>
        </w:rPr>
        <w:t> </w:t>
      </w:r>
      <w:r>
        <w:rPr/>
        <w:t>probabilidad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aprobar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Evaluación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Desempeño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0.05</w:t>
      </w:r>
      <w:r>
        <w:rPr>
          <w:spacing w:val="-6"/>
        </w:rPr>
        <w:t> </w:t>
      </w:r>
      <w:r>
        <w:rPr/>
        <w:t>puntos</w:t>
      </w:r>
      <w:r>
        <w:rPr>
          <w:spacing w:val="-5"/>
        </w:rPr>
        <w:t> </w:t>
      </w:r>
      <w:r>
        <w:rPr/>
        <w:t>porcentuales,</w:t>
      </w:r>
      <w:r>
        <w:rPr>
          <w:spacing w:val="-6"/>
        </w:rPr>
        <w:t> </w:t>
      </w:r>
      <w:r>
        <w:rPr/>
        <w:t>todo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demás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72.024002pt;margin-top:10.478071pt;width:144.020pt;height:.71997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0" w:right="0" w:firstLine="0"/>
        <w:jc w:val="left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utilizó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datos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Evaluación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Desempeño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cálculos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anteriores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porque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existe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cursos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que corresponda a este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periodo.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line="259" w:lineRule="auto" w:before="74"/>
        <w:ind w:left="1180" w:right="277"/>
        <w:jc w:val="both"/>
      </w:pPr>
      <w:r>
        <w:rPr/>
        <w:t>constante. Al correr la regresión únicamente con la variable independiente que indica el número</w:t>
      </w:r>
      <w:r>
        <w:rPr>
          <w:spacing w:val="1"/>
        </w:rPr>
        <w:t> </w:t>
      </w:r>
      <w:r>
        <w:rPr/>
        <w:t>de cursos aprobados se observa que el coeficiente es negativo pero no significativo. Al incluir</w:t>
      </w:r>
      <w:r>
        <w:rPr>
          <w:spacing w:val="1"/>
        </w:rPr>
        <w:t> </w:t>
      </w:r>
      <w:r>
        <w:rPr/>
        <w:t>como controles la experiencia potencial y la experiencia potencial al cuadrado, el signo del</w:t>
      </w:r>
      <w:r>
        <w:rPr>
          <w:spacing w:val="1"/>
        </w:rPr>
        <w:t> </w:t>
      </w:r>
      <w:r>
        <w:rPr/>
        <w:t>coeficiente del número de cursos aprobados vuelve a ser positivo y significativo. Respecto a los</w:t>
      </w:r>
      <w:r>
        <w:rPr>
          <w:spacing w:val="1"/>
        </w:rPr>
        <w:t> </w:t>
      </w:r>
      <w:r>
        <w:rPr/>
        <w:t>signos de los coeficientes correspondientes a la experiencia potencial y a la experiencia potencial</w:t>
      </w:r>
      <w:r>
        <w:rPr>
          <w:spacing w:val="-57"/>
        </w:rPr>
        <w:t> </w:t>
      </w:r>
      <w:r>
        <w:rPr/>
        <w:t>al</w:t>
      </w:r>
      <w:r>
        <w:rPr>
          <w:spacing w:val="-12"/>
        </w:rPr>
        <w:t> </w:t>
      </w:r>
      <w:r>
        <w:rPr/>
        <w:t>cuadrado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observa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tienen</w:t>
      </w:r>
      <w:r>
        <w:rPr>
          <w:spacing w:val="-12"/>
        </w:rPr>
        <w:t> </w:t>
      </w:r>
      <w:r>
        <w:rPr/>
        <w:t>direcciones</w:t>
      </w:r>
      <w:r>
        <w:rPr>
          <w:spacing w:val="-11"/>
        </w:rPr>
        <w:t> </w:t>
      </w:r>
      <w:r>
        <w:rPr/>
        <w:t>distintas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encontradas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modelos</w:t>
      </w:r>
      <w:r>
        <w:rPr>
          <w:spacing w:val="-11"/>
        </w:rPr>
        <w:t> </w:t>
      </w:r>
      <w:r>
        <w:rPr/>
        <w:t>anteriores.</w:t>
      </w:r>
      <w:r>
        <w:rPr>
          <w:spacing w:val="-58"/>
        </w:rPr>
        <w:t> </w:t>
      </w:r>
      <w:r>
        <w:rPr/>
        <w:t>Si</w:t>
      </w:r>
      <w:r>
        <w:rPr>
          <w:spacing w:val="-8"/>
        </w:rPr>
        <w:t> </w:t>
      </w:r>
      <w:r>
        <w:rPr/>
        <w:t>bien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coeficiente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número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cursos</w:t>
      </w:r>
      <w:r>
        <w:rPr>
          <w:spacing w:val="-7"/>
        </w:rPr>
        <w:t> </w:t>
      </w:r>
      <w:r>
        <w:rPr/>
        <w:t>aprobados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similar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otros</w:t>
      </w:r>
      <w:r>
        <w:rPr>
          <w:spacing w:val="-8"/>
        </w:rPr>
        <w:t> </w:t>
      </w:r>
      <w:r>
        <w:rPr/>
        <w:t>modelos,</w:t>
      </w:r>
      <w:r>
        <w:rPr>
          <w:spacing w:val="-8"/>
        </w:rPr>
        <w:t> </w:t>
      </w:r>
      <w:r>
        <w:rPr/>
        <w:t>puede</w:t>
      </w:r>
      <w:r>
        <w:rPr>
          <w:spacing w:val="-9"/>
        </w:rPr>
        <w:t> </w:t>
      </w:r>
      <w:r>
        <w:rPr/>
        <w:t>ser</w:t>
      </w:r>
      <w:r>
        <w:rPr>
          <w:spacing w:val="-57"/>
        </w:rPr>
        <w:t> </w:t>
      </w:r>
      <w:r>
        <w:rPr/>
        <w:t>que el panel esté limitado tanto por el número reducido de observaciones disponibles para cada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como por el número reducido de periodos.</w:t>
      </w:r>
    </w:p>
    <w:p>
      <w:pPr>
        <w:spacing w:before="160"/>
        <w:ind w:left="3095" w:right="442" w:hanging="1740"/>
        <w:jc w:val="left"/>
        <w:rPr>
          <w:i/>
          <w:sz w:val="22"/>
        </w:rPr>
      </w:pPr>
      <w:r>
        <w:rPr>
          <w:i/>
          <w:sz w:val="24"/>
        </w:rPr>
        <w:t>Tabla 15: Regresiones – probabilidad de aprobar la Evaluación del Desempeño </w:t>
      </w:r>
      <w:r>
        <w:rPr>
          <w:i/>
          <w:sz w:val="22"/>
        </w:rPr>
        <w:t>(Efectos fijos,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variable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independiente: número 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cursos aprobados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por año)</w:t>
      </w:r>
    </w:p>
    <w:p>
      <w:pPr>
        <w:pStyle w:val="BodyText"/>
        <w:spacing w:before="4"/>
        <w:rPr>
          <w:i/>
          <w:sz w:val="14"/>
        </w:rPr>
      </w:pPr>
    </w:p>
    <w:tbl>
      <w:tblPr>
        <w:tblW w:w="0" w:type="auto"/>
        <w:jc w:val="left"/>
        <w:tblInd w:w="3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008"/>
        <w:gridCol w:w="1017"/>
        <w:gridCol w:w="1066"/>
      </w:tblGrid>
      <w:tr>
        <w:trPr>
          <w:trHeight w:val="307" w:hRule="atLeast"/>
        </w:trPr>
        <w:tc>
          <w:tcPr>
            <w:tcW w:w="1354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1" w:right="98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017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366" w:right="377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4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</w:tr>
      <w:tr>
        <w:trPr>
          <w:trHeight w:val="472" w:hRule="atLeast"/>
        </w:trPr>
        <w:tc>
          <w:tcPr>
            <w:tcW w:w="1354" w:type="dxa"/>
            <w:shd w:val="clear" w:color="auto" w:fill="DEEAF6"/>
          </w:tcPr>
          <w:p>
            <w:pPr>
              <w:pStyle w:val="TableParagraph"/>
              <w:spacing w:before="75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08" w:type="dxa"/>
            <w:shd w:val="clear" w:color="auto" w:fill="DEEAF6"/>
          </w:tcPr>
          <w:p>
            <w:pPr>
              <w:pStyle w:val="TableParagraph"/>
              <w:spacing w:before="75"/>
              <w:ind w:left="81" w:right="99"/>
              <w:jc w:val="center"/>
              <w:rPr>
                <w:sz w:val="20"/>
              </w:rPr>
            </w:pPr>
            <w:r>
              <w:rPr>
                <w:sz w:val="20"/>
              </w:rPr>
              <w:t>a_ev</w:t>
            </w:r>
          </w:p>
        </w:tc>
        <w:tc>
          <w:tcPr>
            <w:tcW w:w="1017" w:type="dxa"/>
            <w:shd w:val="clear" w:color="auto" w:fill="DEEAF6"/>
          </w:tcPr>
          <w:p>
            <w:pPr>
              <w:pStyle w:val="TableParagraph"/>
              <w:spacing w:before="75"/>
              <w:ind w:left="312"/>
              <w:rPr>
                <w:sz w:val="20"/>
              </w:rPr>
            </w:pPr>
            <w:r>
              <w:rPr>
                <w:sz w:val="20"/>
              </w:rPr>
              <w:t>a_ev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5"/>
              <w:ind w:left="344"/>
              <w:rPr>
                <w:sz w:val="20"/>
              </w:rPr>
            </w:pPr>
            <w:r>
              <w:rPr>
                <w:sz w:val="20"/>
              </w:rPr>
              <w:t>a_ev</w:t>
            </w:r>
          </w:p>
        </w:tc>
      </w:tr>
      <w:tr>
        <w:trPr>
          <w:trHeight w:val="607" w:hRule="atLeast"/>
        </w:trPr>
        <w:tc>
          <w:tcPr>
            <w:tcW w:w="1354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sz w:val="20"/>
              </w:rPr>
              <w:t>num_c_</w:t>
            </w:r>
          </w:p>
        </w:tc>
        <w:tc>
          <w:tcPr>
            <w:tcW w:w="1008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81" w:right="99"/>
              <w:jc w:val="center"/>
              <w:rPr>
                <w:sz w:val="20"/>
              </w:rPr>
            </w:pPr>
            <w:r>
              <w:rPr>
                <w:sz w:val="20"/>
              </w:rPr>
              <w:t>-0.00671</w:t>
            </w:r>
          </w:p>
        </w:tc>
        <w:tc>
          <w:tcPr>
            <w:tcW w:w="1017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0.0413**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0.0463***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75"/>
              <w:ind w:left="81" w:right="102"/>
              <w:jc w:val="center"/>
              <w:rPr>
                <w:sz w:val="20"/>
              </w:rPr>
            </w:pPr>
            <w:r>
              <w:rPr>
                <w:sz w:val="20"/>
              </w:rPr>
              <w:t>(0.00745)</w:t>
            </w:r>
          </w:p>
        </w:tc>
        <w:tc>
          <w:tcPr>
            <w:tcW w:w="1017" w:type="dxa"/>
          </w:tcPr>
          <w:p>
            <w:pPr>
              <w:pStyle w:val="TableParagraph"/>
              <w:spacing w:before="75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(0.0171)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(0.0167)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spacing w:before="76"/>
              <w:ind w:left="95" w:right="95"/>
              <w:jc w:val="center"/>
              <w:rPr>
                <w:sz w:val="20"/>
              </w:rPr>
            </w:pPr>
            <w:r>
              <w:rPr>
                <w:sz w:val="20"/>
              </w:rPr>
              <w:t>exp_p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before="7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-0.0700**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-0.119**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before="75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(0.0273)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(0.0534)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spacing w:before="76"/>
              <w:ind w:left="95" w:right="95"/>
              <w:jc w:val="center"/>
              <w:rPr>
                <w:sz w:val="20"/>
              </w:rPr>
            </w:pPr>
            <w:r>
              <w:rPr>
                <w:sz w:val="20"/>
              </w:rPr>
              <w:t>exp_p_sq</w:t>
            </w: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0.000877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(0.00107)</w:t>
            </w:r>
          </w:p>
        </w:tc>
      </w:tr>
      <w:tr>
        <w:trPr>
          <w:trHeight w:val="390" w:hRule="atLeast"/>
        </w:trPr>
        <w:tc>
          <w:tcPr>
            <w:tcW w:w="1354" w:type="dxa"/>
          </w:tcPr>
          <w:p>
            <w:pPr>
              <w:pStyle w:val="TableParagraph"/>
              <w:spacing w:before="76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08" w:type="dxa"/>
          </w:tcPr>
          <w:p>
            <w:pPr>
              <w:pStyle w:val="TableParagraph"/>
              <w:spacing w:before="76"/>
              <w:ind w:left="81" w:right="102"/>
              <w:jc w:val="center"/>
              <w:rPr>
                <w:sz w:val="20"/>
              </w:rPr>
            </w:pPr>
            <w:r>
              <w:rPr>
                <w:sz w:val="20"/>
              </w:rPr>
              <w:t>0.866***</w:t>
            </w:r>
          </w:p>
        </w:tc>
        <w:tc>
          <w:tcPr>
            <w:tcW w:w="1017" w:type="dxa"/>
          </w:tcPr>
          <w:p>
            <w:pPr>
              <w:pStyle w:val="TableParagraph"/>
              <w:spacing w:before="76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2.692***</w:t>
            </w:r>
          </w:p>
        </w:tc>
        <w:tc>
          <w:tcPr>
            <w:tcW w:w="1066" w:type="dxa"/>
          </w:tcPr>
          <w:p>
            <w:pPr>
              <w:pStyle w:val="TableParagraph"/>
              <w:spacing w:before="76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3.282***</w:t>
            </w:r>
          </w:p>
        </w:tc>
      </w:tr>
      <w:tr>
        <w:trPr>
          <w:trHeight w:val="772" w:hRule="atLeast"/>
        </w:trPr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75"/>
              <w:ind w:left="81" w:right="102"/>
              <w:jc w:val="center"/>
              <w:rPr>
                <w:sz w:val="20"/>
              </w:rPr>
            </w:pPr>
            <w:r>
              <w:rPr>
                <w:sz w:val="20"/>
              </w:rPr>
              <w:t>(0.00390)</w:t>
            </w:r>
          </w:p>
        </w:tc>
        <w:tc>
          <w:tcPr>
            <w:tcW w:w="1017" w:type="dxa"/>
          </w:tcPr>
          <w:p>
            <w:pPr>
              <w:pStyle w:val="TableParagraph"/>
              <w:spacing w:before="75"/>
              <w:ind w:left="209"/>
              <w:rPr>
                <w:sz w:val="20"/>
              </w:rPr>
            </w:pPr>
            <w:r>
              <w:rPr>
                <w:sz w:val="20"/>
              </w:rPr>
              <w:t>(0.713)</w:t>
            </w:r>
          </w:p>
        </w:tc>
        <w:tc>
          <w:tcPr>
            <w:tcW w:w="1066" w:type="dxa"/>
          </w:tcPr>
          <w:p>
            <w:pPr>
              <w:pStyle w:val="TableParagraph"/>
              <w:spacing w:before="75"/>
              <w:ind w:left="241"/>
              <w:rPr>
                <w:sz w:val="20"/>
              </w:rPr>
            </w:pPr>
            <w:r>
              <w:rPr>
                <w:sz w:val="20"/>
              </w:rPr>
              <w:t>(0.766)</w:t>
            </w:r>
          </w:p>
        </w:tc>
      </w:tr>
      <w:tr>
        <w:trPr>
          <w:trHeight w:val="307" w:hRule="atLeast"/>
        </w:trPr>
        <w:tc>
          <w:tcPr>
            <w:tcW w:w="1354" w:type="dxa"/>
            <w:shd w:val="clear" w:color="auto" w:fill="DEEAF6"/>
          </w:tcPr>
          <w:p>
            <w:pPr>
              <w:pStyle w:val="TableParagraph"/>
              <w:spacing w:line="223" w:lineRule="exact"/>
              <w:ind w:left="95" w:right="96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08" w:type="dxa"/>
            <w:shd w:val="clear" w:color="auto" w:fill="DEEAF6"/>
          </w:tcPr>
          <w:p>
            <w:pPr>
              <w:pStyle w:val="TableParagraph"/>
              <w:spacing w:line="223" w:lineRule="exact"/>
              <w:ind w:left="81" w:right="99"/>
              <w:jc w:val="center"/>
              <w:rPr>
                <w:sz w:val="20"/>
              </w:rPr>
            </w:pPr>
            <w:r>
              <w:rPr>
                <w:sz w:val="20"/>
              </w:rPr>
              <w:t>42,591</w:t>
            </w:r>
          </w:p>
        </w:tc>
        <w:tc>
          <w:tcPr>
            <w:tcW w:w="1017" w:type="dxa"/>
            <w:shd w:val="clear" w:color="auto" w:fill="DEEAF6"/>
          </w:tcPr>
          <w:p>
            <w:pPr>
              <w:pStyle w:val="TableParagraph"/>
              <w:spacing w:line="223" w:lineRule="exact"/>
              <w:ind w:left="225"/>
              <w:rPr>
                <w:sz w:val="20"/>
              </w:rPr>
            </w:pPr>
            <w:r>
              <w:rPr>
                <w:sz w:val="20"/>
              </w:rPr>
              <w:t>42,591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42,591</w:t>
            </w:r>
          </w:p>
        </w:tc>
      </w:tr>
      <w:tr>
        <w:trPr>
          <w:trHeight w:val="390" w:hRule="atLeast"/>
        </w:trPr>
        <w:tc>
          <w:tcPr>
            <w:tcW w:w="1354" w:type="dxa"/>
            <w:shd w:val="clear" w:color="auto" w:fill="DEEAF6"/>
          </w:tcPr>
          <w:p>
            <w:pPr>
              <w:pStyle w:val="TableParagraph"/>
              <w:spacing w:before="75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08" w:type="dxa"/>
            <w:shd w:val="clear" w:color="auto" w:fill="DEEAF6"/>
          </w:tcPr>
          <w:p>
            <w:pPr>
              <w:pStyle w:val="TableParagraph"/>
              <w:spacing w:before="75"/>
              <w:ind w:left="81" w:right="101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017" w:type="dxa"/>
            <w:shd w:val="clear" w:color="auto" w:fill="DEEAF6"/>
          </w:tcPr>
          <w:p>
            <w:pPr>
              <w:pStyle w:val="TableParagraph"/>
              <w:spacing w:before="75"/>
              <w:ind w:left="276"/>
              <w:rPr>
                <w:sz w:val="20"/>
              </w:rPr>
            </w:pPr>
            <w:r>
              <w:rPr>
                <w:sz w:val="20"/>
              </w:rPr>
              <w:t>0.052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5"/>
              <w:ind w:left="308"/>
              <w:rPr>
                <w:sz w:val="20"/>
              </w:rPr>
            </w:pPr>
            <w:r>
              <w:rPr>
                <w:sz w:val="20"/>
              </w:rPr>
              <w:t>0.058</w:t>
            </w:r>
          </w:p>
        </w:tc>
      </w:tr>
      <w:tr>
        <w:trPr>
          <w:trHeight w:val="471" w:hRule="atLeast"/>
        </w:trPr>
        <w:tc>
          <w:tcPr>
            <w:tcW w:w="1354" w:type="dxa"/>
            <w:shd w:val="clear" w:color="auto" w:fill="DEEAF6"/>
          </w:tcPr>
          <w:p>
            <w:pPr>
              <w:pStyle w:val="TableParagraph"/>
              <w:spacing w:before="76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  <w:tc>
          <w:tcPr>
            <w:tcW w:w="1008" w:type="dxa"/>
            <w:shd w:val="clear" w:color="auto" w:fill="DEEAF6"/>
          </w:tcPr>
          <w:p>
            <w:pPr>
              <w:pStyle w:val="TableParagraph"/>
              <w:spacing w:before="76"/>
              <w:ind w:left="81" w:right="99"/>
              <w:jc w:val="center"/>
              <w:rPr>
                <w:sz w:val="20"/>
              </w:rPr>
            </w:pPr>
            <w:r>
              <w:rPr>
                <w:sz w:val="20"/>
              </w:rPr>
              <w:t>42,429</w:t>
            </w:r>
          </w:p>
        </w:tc>
        <w:tc>
          <w:tcPr>
            <w:tcW w:w="1017" w:type="dxa"/>
            <w:shd w:val="clear" w:color="auto" w:fill="DEEAF6"/>
          </w:tcPr>
          <w:p>
            <w:pPr>
              <w:pStyle w:val="TableParagraph"/>
              <w:spacing w:before="76"/>
              <w:ind w:left="225"/>
              <w:rPr>
                <w:sz w:val="20"/>
              </w:rPr>
            </w:pPr>
            <w:r>
              <w:rPr>
                <w:sz w:val="20"/>
              </w:rPr>
              <w:t>42,429</w:t>
            </w:r>
          </w:p>
        </w:tc>
        <w:tc>
          <w:tcPr>
            <w:tcW w:w="1066" w:type="dxa"/>
            <w:shd w:val="clear" w:color="auto" w:fill="DEEAF6"/>
          </w:tcPr>
          <w:p>
            <w:pPr>
              <w:pStyle w:val="TableParagraph"/>
              <w:spacing w:before="76"/>
              <w:ind w:left="258"/>
              <w:rPr>
                <w:sz w:val="20"/>
              </w:rPr>
            </w:pPr>
            <w:r>
              <w:rPr>
                <w:sz w:val="20"/>
              </w:rPr>
              <w:t>42,429</w:t>
            </w:r>
          </w:p>
        </w:tc>
      </w:tr>
      <w:tr>
        <w:trPr>
          <w:trHeight w:val="308" w:hRule="atLeast"/>
        </w:trPr>
        <w:tc>
          <w:tcPr>
            <w:tcW w:w="4445" w:type="dxa"/>
            <w:gridSpan w:val="4"/>
          </w:tcPr>
          <w:p>
            <w:pPr>
              <w:pStyle w:val="TableParagraph"/>
              <w:spacing w:line="223" w:lineRule="exact"/>
              <w:ind w:left="727"/>
              <w:rPr>
                <w:sz w:val="20"/>
              </w:rPr>
            </w:pPr>
            <w:r>
              <w:rPr>
                <w:sz w:val="20"/>
              </w:rPr>
              <w:t>Robust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parentheses</w:t>
            </w:r>
          </w:p>
        </w:tc>
      </w:tr>
      <w:tr>
        <w:trPr>
          <w:trHeight w:val="471" w:hRule="atLeast"/>
        </w:trPr>
        <w:tc>
          <w:tcPr>
            <w:tcW w:w="4445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955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p&lt;0.01, **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p&lt;0.05, 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p&lt;0.1</w:t>
            </w:r>
          </w:p>
        </w:tc>
      </w:tr>
    </w:tbl>
    <w:p>
      <w:pPr>
        <w:pStyle w:val="BodyText"/>
        <w:spacing w:before="6"/>
        <w:rPr>
          <w:i/>
          <w:sz w:val="33"/>
        </w:rPr>
      </w:pPr>
    </w:p>
    <w:p>
      <w:pPr>
        <w:pStyle w:val="BodyText"/>
        <w:ind w:left="1180"/>
        <w:jc w:val="both"/>
      </w:pPr>
      <w:r>
        <w:rPr>
          <w:u w:val="single"/>
        </w:rPr>
        <w:t>Efecto</w:t>
      </w:r>
      <w:r>
        <w:rPr>
          <w:spacing w:val="-1"/>
          <w:u w:val="single"/>
        </w:rPr>
        <w:t> </w:t>
      </w:r>
      <w:r>
        <w:rPr>
          <w:u w:val="single"/>
        </w:rPr>
        <w:t>de los</w:t>
      </w:r>
      <w:r>
        <w:rPr>
          <w:spacing w:val="-1"/>
          <w:u w:val="single"/>
        </w:rPr>
        <w:t> </w:t>
      </w:r>
      <w:r>
        <w:rPr>
          <w:u w:val="single"/>
        </w:rPr>
        <w:t>cursos sobre</w:t>
      </w:r>
      <w:r>
        <w:rPr>
          <w:spacing w:val="-1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resultados de</w:t>
      </w:r>
      <w:r>
        <w:rPr>
          <w:spacing w:val="-1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estudiantes en</w:t>
      </w:r>
      <w:r>
        <w:rPr>
          <w:spacing w:val="-1"/>
          <w:u w:val="single"/>
        </w:rPr>
        <w:t> </w:t>
      </w:r>
      <w:r>
        <w:rPr>
          <w:u w:val="single"/>
        </w:rPr>
        <w:t>PLANEA</w:t>
      </w:r>
    </w:p>
    <w:p>
      <w:pPr>
        <w:pStyle w:val="BodyText"/>
        <w:spacing w:before="159"/>
        <w:ind w:left="1180" w:right="276"/>
        <w:jc w:val="both"/>
      </w:pPr>
      <w:r>
        <w:rPr/>
        <w:t>Para calcular el efecto de los cursos sobre el nivel del logro académico de los estudiantes en la</w:t>
      </w:r>
      <w:r>
        <w:rPr>
          <w:spacing w:val="1"/>
        </w:rPr>
        <w:t> </w:t>
      </w:r>
      <w:r>
        <w:rPr/>
        <w:t>prueba</w:t>
      </w:r>
      <w:r>
        <w:rPr>
          <w:spacing w:val="-7"/>
        </w:rPr>
        <w:t> </w:t>
      </w:r>
      <w:r>
        <w:rPr/>
        <w:t>PLANEA,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construyó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indicara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profesores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impartieron</w:t>
      </w:r>
      <w:r>
        <w:rPr>
          <w:spacing w:val="-57"/>
        </w:rPr>
        <w:t> </w:t>
      </w:r>
      <w:r>
        <w:rPr>
          <w:spacing w:val="-1"/>
        </w:rPr>
        <w:t>al</w:t>
      </w:r>
      <w:r>
        <w:rPr>
          <w:spacing w:val="-12"/>
        </w:rPr>
        <w:t> </w:t>
      </w:r>
      <w:r>
        <w:rPr>
          <w:spacing w:val="-1"/>
        </w:rPr>
        <w:t>estudiante</w:t>
      </w:r>
      <w:r>
        <w:rPr>
          <w:spacing w:val="-13"/>
        </w:rPr>
        <w:t> </w:t>
      </w:r>
      <w:r>
        <w:rPr>
          <w:spacing w:val="-1"/>
        </w:rPr>
        <w:t>una</w:t>
      </w:r>
      <w:r>
        <w:rPr>
          <w:spacing w:val="-13"/>
        </w:rPr>
        <w:t> </w:t>
      </w:r>
      <w:r>
        <w:rPr/>
        <w:t>materia</w:t>
      </w:r>
      <w:r>
        <w:rPr>
          <w:spacing w:val="-11"/>
        </w:rPr>
        <w:t> </w:t>
      </w:r>
      <w:r>
        <w:rPr/>
        <w:t>relacionada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matemáticas</w:t>
      </w:r>
      <w:r>
        <w:rPr>
          <w:spacing w:val="-7"/>
        </w:rPr>
        <w:t> </w:t>
      </w:r>
      <w:r>
        <w:rPr/>
        <w:t>y</w:t>
      </w:r>
      <w:r>
        <w:rPr>
          <w:spacing w:val="-16"/>
        </w:rPr>
        <w:t> </w:t>
      </w:r>
      <w:r>
        <w:rPr/>
        <w:t>que</w:t>
      </w:r>
      <w:r>
        <w:rPr>
          <w:spacing w:val="-11"/>
        </w:rPr>
        <w:t> </w:t>
      </w:r>
      <w:r>
        <w:rPr/>
        <w:t>previo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esto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impartición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materia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profesor</w:t>
      </w:r>
      <w:r>
        <w:rPr>
          <w:spacing w:val="-1"/>
        </w:rPr>
        <w:t> </w:t>
      </w:r>
      <w:r>
        <w:rPr/>
        <w:t>hubiera</w:t>
      </w:r>
      <w:r>
        <w:rPr>
          <w:spacing w:val="-5"/>
        </w:rPr>
        <w:t> </w:t>
      </w:r>
      <w:r>
        <w:rPr/>
        <w:t>aprobado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curso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línea.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controló</w:t>
      </w:r>
      <w:r>
        <w:rPr>
          <w:spacing w:val="-4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promedio</w:t>
      </w:r>
      <w:r>
        <w:rPr>
          <w:spacing w:val="-58"/>
        </w:rPr>
        <w:t> </w:t>
      </w:r>
      <w:r>
        <w:rPr/>
        <w:t>del estudiante en las asignaturas relacionadas a las Matemáticas y por el porcentaje de pobreza en</w:t>
      </w:r>
      <w:r>
        <w:rPr>
          <w:spacing w:val="-58"/>
        </w:rPr>
        <w:t> </w:t>
      </w:r>
      <w:r>
        <w:rPr>
          <w:spacing w:val="-1"/>
        </w:rPr>
        <w:t>su</w:t>
      </w:r>
      <w:r>
        <w:rPr>
          <w:spacing w:val="-15"/>
        </w:rPr>
        <w:t> </w:t>
      </w:r>
      <w:r>
        <w:rPr>
          <w:spacing w:val="-1"/>
        </w:rPr>
        <w:t>estado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residencia.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tabla</w:t>
      </w:r>
      <w:r>
        <w:rPr>
          <w:spacing w:val="-16"/>
        </w:rPr>
        <w:t> </w:t>
      </w:r>
      <w:r>
        <w:rPr/>
        <w:t>se</w:t>
      </w:r>
      <w:r>
        <w:rPr>
          <w:spacing w:val="-13"/>
        </w:rPr>
        <w:t> </w:t>
      </w:r>
      <w:r>
        <w:rPr/>
        <w:t>observan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resultados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Modelo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Probabilidad</w:t>
      </w:r>
      <w:r>
        <w:rPr>
          <w:spacing w:val="-57"/>
        </w:rPr>
        <w:t> </w:t>
      </w:r>
      <w:r>
        <w:rPr/>
        <w:t>Lineal.</w:t>
      </w:r>
      <w:r>
        <w:rPr>
          <w:spacing w:val="43"/>
        </w:rPr>
        <w:t> </w:t>
      </w:r>
      <w:r>
        <w:rPr/>
        <w:t>El</w:t>
      </w:r>
      <w:r>
        <w:rPr>
          <w:spacing w:val="-8"/>
        </w:rPr>
        <w:t> </w:t>
      </w:r>
      <w:r>
        <w:rPr/>
        <w:t>coeficiente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profesores</w:t>
      </w:r>
      <w:r>
        <w:rPr>
          <w:spacing w:val="-4"/>
        </w:rPr>
        <w:t> </w:t>
      </w:r>
      <w:r>
        <w:rPr/>
        <w:t>y</w:t>
      </w:r>
      <w:r>
        <w:rPr>
          <w:spacing w:val="-11"/>
        </w:rPr>
        <w:t> </w:t>
      </w:r>
      <w:r>
        <w:rPr/>
        <w:t>del</w:t>
      </w:r>
      <w:r>
        <w:rPr>
          <w:spacing w:val="-8"/>
        </w:rPr>
        <w:t> </w:t>
      </w:r>
      <w:r>
        <w:rPr/>
        <w:t>porcentaje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pobreza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van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before="74"/>
        <w:ind w:left="1180" w:right="279"/>
        <w:jc w:val="both"/>
      </w:pPr>
      <w:r>
        <w:rPr/>
        <w:t>esperada. También, el coeficiente del número de profesores no es significativo. Sin embargo, la</w:t>
      </w:r>
      <w:r>
        <w:rPr>
          <w:spacing w:val="1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bases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puede</w:t>
      </w:r>
      <w:r>
        <w:rPr>
          <w:spacing w:val="-4"/>
        </w:rPr>
        <w:t> </w:t>
      </w:r>
      <w:r>
        <w:rPr/>
        <w:t>estar</w:t>
      </w:r>
      <w:r>
        <w:rPr>
          <w:spacing w:val="-7"/>
        </w:rPr>
        <w:t> </w:t>
      </w:r>
      <w:r>
        <w:rPr/>
        <w:t>motivando</w:t>
      </w:r>
      <w:r>
        <w:rPr>
          <w:spacing w:val="-1"/>
        </w:rPr>
        <w:t> </w:t>
      </w:r>
      <w:r>
        <w:rPr/>
        <w:t>estos</w:t>
      </w:r>
      <w:r>
        <w:rPr>
          <w:spacing w:val="-6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57"/>
        </w:rPr>
        <w:t> </w:t>
      </w:r>
      <w:r>
        <w:rPr/>
        <w:t>cual deben considerarse con cuidado ya que no sería correcto concluir a partir de los mismos que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existe</w:t>
      </w:r>
      <w:r>
        <w:rPr>
          <w:spacing w:val="-1"/>
        </w:rPr>
        <w:t> </w:t>
      </w:r>
      <w:r>
        <w:rPr/>
        <w:t>un efecto sobre los resultados de PLANEA.</w:t>
      </w:r>
    </w:p>
    <w:p>
      <w:pPr>
        <w:spacing w:before="161"/>
        <w:ind w:left="2788" w:right="580" w:hanging="1289"/>
        <w:jc w:val="left"/>
        <w:rPr>
          <w:i/>
          <w:sz w:val="22"/>
        </w:rPr>
      </w:pPr>
      <w:r>
        <w:rPr>
          <w:i/>
          <w:sz w:val="22"/>
        </w:rPr>
        <w:t>Tabla 16: Regresiones – probabilidad de aprobar PLANEA 2017 (Modelo de Probabilidad Lineal,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variable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independiente: número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profesores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 cursos aprobados)</w:t>
      </w:r>
    </w:p>
    <w:p>
      <w:pPr>
        <w:pStyle w:val="BodyText"/>
        <w:spacing w:before="4"/>
        <w:rPr>
          <w:i/>
          <w:sz w:val="14"/>
        </w:rPr>
      </w:pPr>
    </w:p>
    <w:tbl>
      <w:tblPr>
        <w:tblW w:w="0" w:type="auto"/>
        <w:jc w:val="left"/>
        <w:tblInd w:w="3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3"/>
        <w:gridCol w:w="1029"/>
        <w:gridCol w:w="1092"/>
        <w:gridCol w:w="1207"/>
      </w:tblGrid>
      <w:tr>
        <w:trPr>
          <w:trHeight w:val="308" w:hRule="atLeast"/>
        </w:trPr>
        <w:tc>
          <w:tcPr>
            <w:tcW w:w="1533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092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380" w:right="438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207" w:type="dxa"/>
            <w:tcBorders>
              <w:top w:val="single" w:sz="4" w:space="0" w:color="000000"/>
            </w:tcBorders>
            <w:shd w:val="clear" w:color="auto" w:fill="DEEAF6"/>
          </w:tcPr>
          <w:p>
            <w:pPr>
              <w:pStyle w:val="TableParagraph"/>
              <w:spacing w:line="223" w:lineRule="exact"/>
              <w:ind w:left="31" w:right="84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</w:tr>
      <w:tr>
        <w:trPr>
          <w:trHeight w:val="471" w:hRule="atLeast"/>
        </w:trPr>
        <w:tc>
          <w:tcPr>
            <w:tcW w:w="1533" w:type="dxa"/>
            <w:shd w:val="clear" w:color="auto" w:fill="DEEAF6"/>
          </w:tcPr>
          <w:p>
            <w:pPr>
              <w:pStyle w:val="TableParagraph"/>
              <w:spacing w:before="76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</w:tc>
        <w:tc>
          <w:tcPr>
            <w:tcW w:w="1029" w:type="dxa"/>
            <w:shd w:val="clear" w:color="auto" w:fill="DEEAF6"/>
          </w:tcPr>
          <w:p>
            <w:pPr>
              <w:pStyle w:val="TableParagraph"/>
              <w:spacing w:before="76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p_aprobar</w:t>
            </w:r>
          </w:p>
        </w:tc>
        <w:tc>
          <w:tcPr>
            <w:tcW w:w="1092" w:type="dxa"/>
            <w:shd w:val="clear" w:color="auto" w:fill="DEEAF6"/>
          </w:tcPr>
          <w:p>
            <w:pPr>
              <w:pStyle w:val="TableParagraph"/>
              <w:spacing w:before="76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p_aprobar</w:t>
            </w:r>
          </w:p>
        </w:tc>
        <w:tc>
          <w:tcPr>
            <w:tcW w:w="1207" w:type="dxa"/>
            <w:shd w:val="clear" w:color="auto" w:fill="DEEAF6"/>
          </w:tcPr>
          <w:p>
            <w:pPr>
              <w:pStyle w:val="TableParagraph"/>
              <w:spacing w:before="76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p_aprobar</w:t>
            </w:r>
          </w:p>
        </w:tc>
      </w:tr>
      <w:tr>
        <w:trPr>
          <w:trHeight w:val="608" w:hRule="atLeast"/>
        </w:trPr>
        <w:tc>
          <w:tcPr>
            <w:tcW w:w="1533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t>a_num_profesor</w:t>
            </w:r>
          </w:p>
        </w:tc>
        <w:tc>
          <w:tcPr>
            <w:tcW w:w="1029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0.00330</w:t>
            </w:r>
          </w:p>
        </w:tc>
        <w:tc>
          <w:tcPr>
            <w:tcW w:w="1092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-0.000273</w:t>
            </w:r>
          </w:p>
        </w:tc>
        <w:tc>
          <w:tcPr>
            <w:tcW w:w="1207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-0.000409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6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(0.00211)</w:t>
            </w:r>
          </w:p>
        </w:tc>
        <w:tc>
          <w:tcPr>
            <w:tcW w:w="1092" w:type="dxa"/>
          </w:tcPr>
          <w:p>
            <w:pPr>
              <w:pStyle w:val="TableParagraph"/>
              <w:spacing w:before="76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(0.00204)</w:t>
            </w:r>
          </w:p>
        </w:tc>
        <w:tc>
          <w:tcPr>
            <w:tcW w:w="1207" w:type="dxa"/>
          </w:tcPr>
          <w:p>
            <w:pPr>
              <w:pStyle w:val="TableParagraph"/>
              <w:spacing w:before="76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(0.00204)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spacing w:before="75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promedio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75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0.115***</w:t>
            </w:r>
          </w:p>
        </w:tc>
        <w:tc>
          <w:tcPr>
            <w:tcW w:w="1207" w:type="dxa"/>
          </w:tcPr>
          <w:p>
            <w:pPr>
              <w:pStyle w:val="TableParagraph"/>
              <w:spacing w:before="75"/>
              <w:ind w:left="29" w:right="86"/>
              <w:jc w:val="center"/>
              <w:rPr>
                <w:sz w:val="20"/>
              </w:rPr>
            </w:pPr>
            <w:r>
              <w:rPr>
                <w:sz w:val="20"/>
              </w:rPr>
              <w:t>0.115***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76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(0.00159)</w:t>
            </w:r>
          </w:p>
        </w:tc>
        <w:tc>
          <w:tcPr>
            <w:tcW w:w="1207" w:type="dxa"/>
          </w:tcPr>
          <w:p>
            <w:pPr>
              <w:pStyle w:val="TableParagraph"/>
              <w:spacing w:before="76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(0.00159)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spacing w:before="75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pobreza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before="75"/>
              <w:ind w:left="31" w:right="86"/>
              <w:jc w:val="center"/>
              <w:rPr>
                <w:sz w:val="20"/>
              </w:rPr>
            </w:pPr>
            <w:r>
              <w:rPr>
                <w:sz w:val="20"/>
              </w:rPr>
              <w:t>0.000590***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before="76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(0.000118)</w:t>
            </w:r>
          </w:p>
        </w:tc>
      </w:tr>
      <w:tr>
        <w:trPr>
          <w:trHeight w:val="390" w:hRule="atLeast"/>
        </w:trPr>
        <w:tc>
          <w:tcPr>
            <w:tcW w:w="1533" w:type="dxa"/>
          </w:tcPr>
          <w:p>
            <w:pPr>
              <w:pStyle w:val="TableParagraph"/>
              <w:spacing w:before="75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Constant</w:t>
            </w: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0.399***</w:t>
            </w:r>
          </w:p>
        </w:tc>
        <w:tc>
          <w:tcPr>
            <w:tcW w:w="1092" w:type="dxa"/>
          </w:tcPr>
          <w:p>
            <w:pPr>
              <w:pStyle w:val="TableParagraph"/>
              <w:spacing w:before="75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-0.440***</w:t>
            </w:r>
          </w:p>
        </w:tc>
        <w:tc>
          <w:tcPr>
            <w:tcW w:w="1207" w:type="dxa"/>
          </w:tcPr>
          <w:p>
            <w:pPr>
              <w:pStyle w:val="TableParagraph"/>
              <w:spacing w:before="75"/>
              <w:ind w:left="31" w:right="85"/>
              <w:jc w:val="center"/>
              <w:rPr>
                <w:sz w:val="20"/>
              </w:rPr>
            </w:pPr>
            <w:r>
              <w:rPr>
                <w:sz w:val="20"/>
              </w:rPr>
              <w:t>-0.465***</w:t>
            </w:r>
          </w:p>
        </w:tc>
      </w:tr>
      <w:tr>
        <w:trPr>
          <w:trHeight w:val="771" w:hRule="atLeast"/>
        </w:trPr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6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(0.00247)</w:t>
            </w:r>
          </w:p>
        </w:tc>
        <w:tc>
          <w:tcPr>
            <w:tcW w:w="1092" w:type="dxa"/>
          </w:tcPr>
          <w:p>
            <w:pPr>
              <w:pStyle w:val="TableParagraph"/>
              <w:spacing w:before="76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(0.0119)</w:t>
            </w:r>
          </w:p>
        </w:tc>
        <w:tc>
          <w:tcPr>
            <w:tcW w:w="1207" w:type="dxa"/>
          </w:tcPr>
          <w:p>
            <w:pPr>
              <w:pStyle w:val="TableParagraph"/>
              <w:spacing w:before="76"/>
              <w:ind w:left="31" w:right="85"/>
              <w:jc w:val="center"/>
              <w:rPr>
                <w:sz w:val="20"/>
              </w:rPr>
            </w:pPr>
            <w:r>
              <w:rPr>
                <w:sz w:val="20"/>
              </w:rPr>
              <w:t>(0.0129)</w:t>
            </w:r>
          </w:p>
        </w:tc>
      </w:tr>
      <w:tr>
        <w:trPr>
          <w:trHeight w:val="308" w:hRule="atLeast"/>
        </w:trPr>
        <w:tc>
          <w:tcPr>
            <w:tcW w:w="1533" w:type="dxa"/>
            <w:shd w:val="clear" w:color="auto" w:fill="DEEAF6"/>
          </w:tcPr>
          <w:p>
            <w:pPr>
              <w:pStyle w:val="TableParagraph"/>
              <w:spacing w:line="223" w:lineRule="exact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Observations</w:t>
            </w:r>
          </w:p>
        </w:tc>
        <w:tc>
          <w:tcPr>
            <w:tcW w:w="1029" w:type="dxa"/>
            <w:shd w:val="clear" w:color="auto" w:fill="DEEAF6"/>
          </w:tcPr>
          <w:p>
            <w:pPr>
              <w:pStyle w:val="TableParagraph"/>
              <w:spacing w:line="223" w:lineRule="exact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67,129</w:t>
            </w:r>
          </w:p>
        </w:tc>
        <w:tc>
          <w:tcPr>
            <w:tcW w:w="1092" w:type="dxa"/>
            <w:shd w:val="clear" w:color="auto" w:fill="DEEAF6"/>
          </w:tcPr>
          <w:p>
            <w:pPr>
              <w:pStyle w:val="TableParagraph"/>
              <w:spacing w:line="223" w:lineRule="exact"/>
              <w:ind w:left="239"/>
              <w:rPr>
                <w:sz w:val="20"/>
              </w:rPr>
            </w:pPr>
            <w:r>
              <w:rPr>
                <w:sz w:val="20"/>
              </w:rPr>
              <w:t>67,128</w:t>
            </w:r>
          </w:p>
        </w:tc>
        <w:tc>
          <w:tcPr>
            <w:tcW w:w="1207" w:type="dxa"/>
            <w:shd w:val="clear" w:color="auto" w:fill="DEEAF6"/>
          </w:tcPr>
          <w:p>
            <w:pPr>
              <w:pStyle w:val="TableParagraph"/>
              <w:spacing w:line="223" w:lineRule="exact"/>
              <w:ind w:left="31" w:right="85"/>
              <w:jc w:val="center"/>
              <w:rPr>
                <w:sz w:val="20"/>
              </w:rPr>
            </w:pPr>
            <w:r>
              <w:rPr>
                <w:sz w:val="20"/>
              </w:rPr>
              <w:t>67,128</w:t>
            </w:r>
          </w:p>
        </w:tc>
      </w:tr>
      <w:tr>
        <w:trPr>
          <w:trHeight w:val="472" w:hRule="atLeast"/>
        </w:trPr>
        <w:tc>
          <w:tcPr>
            <w:tcW w:w="1533" w:type="dxa"/>
            <w:shd w:val="clear" w:color="auto" w:fill="DEEAF6"/>
          </w:tcPr>
          <w:p>
            <w:pPr>
              <w:pStyle w:val="TableParagraph"/>
              <w:spacing w:before="76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R-squared</w:t>
            </w:r>
          </w:p>
        </w:tc>
        <w:tc>
          <w:tcPr>
            <w:tcW w:w="1029" w:type="dxa"/>
            <w:shd w:val="clear" w:color="auto" w:fill="DEEAF6"/>
          </w:tcPr>
          <w:p>
            <w:pPr>
              <w:pStyle w:val="TableParagraph"/>
              <w:spacing w:before="76"/>
              <w:ind w:left="89" w:right="88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092" w:type="dxa"/>
            <w:shd w:val="clear" w:color="auto" w:fill="DEEAF6"/>
          </w:tcPr>
          <w:p>
            <w:pPr>
              <w:pStyle w:val="TableParagraph"/>
              <w:spacing w:before="76"/>
              <w:ind w:left="290"/>
              <w:rPr>
                <w:sz w:val="20"/>
              </w:rPr>
            </w:pPr>
            <w:r>
              <w:rPr>
                <w:sz w:val="20"/>
              </w:rPr>
              <w:t>0.072</w:t>
            </w:r>
          </w:p>
        </w:tc>
        <w:tc>
          <w:tcPr>
            <w:tcW w:w="1207" w:type="dxa"/>
            <w:shd w:val="clear" w:color="auto" w:fill="DEEAF6"/>
          </w:tcPr>
          <w:p>
            <w:pPr>
              <w:pStyle w:val="TableParagraph"/>
              <w:spacing w:before="76"/>
              <w:ind w:left="31" w:right="83"/>
              <w:jc w:val="center"/>
              <w:rPr>
                <w:sz w:val="20"/>
              </w:rPr>
            </w:pPr>
            <w:r>
              <w:rPr>
                <w:sz w:val="20"/>
              </w:rPr>
              <w:t>0.072</w:t>
            </w:r>
          </w:p>
        </w:tc>
      </w:tr>
      <w:tr>
        <w:trPr>
          <w:trHeight w:val="308" w:hRule="atLeast"/>
        </w:trPr>
        <w:tc>
          <w:tcPr>
            <w:tcW w:w="3654" w:type="dxa"/>
            <w:gridSpan w:val="3"/>
          </w:tcPr>
          <w:p>
            <w:pPr>
              <w:pStyle w:val="TableParagraph"/>
              <w:spacing w:line="223" w:lineRule="exact"/>
              <w:ind w:left="1225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parentheses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1" w:hRule="atLeast"/>
        </w:trPr>
        <w:tc>
          <w:tcPr>
            <w:tcW w:w="365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165" w:right="-58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p&lt;0.01, **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p&lt;0.05, 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p&lt;0.1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35"/>
        </w:rPr>
      </w:pPr>
    </w:p>
    <w:p>
      <w:pPr>
        <w:pStyle w:val="Heading1"/>
        <w:ind w:firstLine="0"/>
        <w:jc w:val="both"/>
      </w:pPr>
      <w:r>
        <w:rPr/>
        <w:t>6.</w:t>
      </w:r>
      <w:r>
        <w:rPr>
          <w:spacing w:val="6"/>
        </w:rPr>
        <w:t> </w:t>
      </w:r>
      <w:r>
        <w:rPr/>
        <w:t>Conclusiones</w:t>
      </w:r>
    </w:p>
    <w:p>
      <w:pPr>
        <w:pStyle w:val="BodyText"/>
        <w:spacing w:before="157"/>
        <w:ind w:left="1180" w:right="277"/>
        <w:jc w:val="both"/>
      </w:pPr>
      <w:r>
        <w:rPr/>
        <w:t>Bajo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marco</w:t>
      </w:r>
      <w:r>
        <w:rPr>
          <w:spacing w:val="-5"/>
        </w:rPr>
        <w:t> </w:t>
      </w:r>
      <w:r>
        <w:rPr/>
        <w:t>legal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Reforma</w:t>
      </w:r>
      <w:r>
        <w:rPr>
          <w:spacing w:val="-5"/>
        </w:rPr>
        <w:t> </w:t>
      </w:r>
      <w:r>
        <w:rPr/>
        <w:t>Educativa,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docente</w:t>
      </w:r>
      <w:r>
        <w:rPr>
          <w:spacing w:val="-5"/>
        </w:rPr>
        <w:t> </w:t>
      </w:r>
      <w:r>
        <w:rPr/>
        <w:t>se</w:t>
      </w:r>
      <w:r>
        <w:rPr>
          <w:spacing w:val="-58"/>
        </w:rPr>
        <w:t> </w:t>
      </w:r>
      <w:r>
        <w:rPr/>
        <w:t>ha</w:t>
      </w:r>
      <w:r>
        <w:rPr>
          <w:spacing w:val="1"/>
        </w:rPr>
        <w:t> </w:t>
      </w:r>
      <w:r>
        <w:rPr/>
        <w:t>posicionado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ingreso,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permanencia. Particularmente para el nivel media superior, la Estrategia Nacional de Formación</w:t>
      </w:r>
      <w:r>
        <w:rPr>
          <w:spacing w:val="1"/>
        </w:rPr>
        <w:t> </w:t>
      </w:r>
      <w:r>
        <w:rPr/>
        <w:t>Continua</w:t>
      </w:r>
      <w:r>
        <w:rPr>
          <w:spacing w:val="-11"/>
        </w:rPr>
        <w:t> </w:t>
      </w:r>
      <w:r>
        <w:rPr/>
        <w:t>representa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esfuerzo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política</w:t>
      </w:r>
      <w:r>
        <w:rPr>
          <w:spacing w:val="-10"/>
        </w:rPr>
        <w:t> </w:t>
      </w:r>
      <w:r>
        <w:rPr/>
        <w:t>pública</w:t>
      </w:r>
      <w:r>
        <w:rPr>
          <w:spacing w:val="-11"/>
        </w:rPr>
        <w:t> </w:t>
      </w:r>
      <w:r>
        <w:rPr/>
        <w:t>cuyo</w:t>
      </w:r>
      <w:r>
        <w:rPr>
          <w:spacing w:val="-10"/>
        </w:rPr>
        <w:t> </w:t>
      </w:r>
      <w:r>
        <w:rPr/>
        <w:t>propósito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sólo</w:t>
      </w:r>
      <w:r>
        <w:rPr>
          <w:spacing w:val="-9"/>
        </w:rPr>
        <w:t> </w:t>
      </w:r>
      <w:r>
        <w:rPr/>
        <w:t>fortalecer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práctica</w:t>
      </w:r>
      <w:r>
        <w:rPr>
          <w:spacing w:val="-57"/>
        </w:rPr>
        <w:t> </w:t>
      </w:r>
      <w:r>
        <w:rPr/>
        <w:t>docente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su</w:t>
      </w:r>
      <w:r>
        <w:rPr>
          <w:spacing w:val="-57"/>
        </w:rPr>
        <w:t> </w:t>
      </w:r>
      <w:r>
        <w:rPr>
          <w:spacing w:val="-1"/>
        </w:rPr>
        <w:t>adscripción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cultura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emana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Reforma</w:t>
      </w:r>
      <w:r>
        <w:rPr>
          <w:spacing w:val="-11"/>
        </w:rPr>
        <w:t> </w:t>
      </w:r>
      <w:r>
        <w:rPr/>
        <w:t>Educativa</w:t>
      </w:r>
      <w:r>
        <w:rPr>
          <w:spacing w:val="-5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rige</w:t>
      </w:r>
      <w:r>
        <w:rPr>
          <w:spacing w:val="-11"/>
        </w:rPr>
        <w:t> </w:t>
      </w:r>
      <w:r>
        <w:rPr/>
        <w:t>su</w:t>
      </w:r>
      <w:r>
        <w:rPr>
          <w:spacing w:val="-10"/>
        </w:rPr>
        <w:t> </w:t>
      </w:r>
      <w:r>
        <w:rPr/>
        <w:t>trayectoria</w:t>
      </w:r>
      <w:r>
        <w:rPr>
          <w:spacing w:val="-57"/>
        </w:rPr>
        <w:t> </w:t>
      </w:r>
      <w:r>
        <w:rPr/>
        <w:t>profesional. Al respecto, este capítulo indaga sobre el efecto de los cursos en línea sobre los</w:t>
      </w:r>
      <w:r>
        <w:rPr>
          <w:spacing w:val="1"/>
        </w:rPr>
        <w:t> </w:t>
      </w:r>
      <w:r>
        <w:rPr/>
        <w:t>resultados del personal docente en la Evaluación del Desempeño Docente y los resultados de los</w:t>
      </w:r>
      <w:r>
        <w:rPr>
          <w:spacing w:val="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en una</w:t>
      </w:r>
      <w:r>
        <w:rPr>
          <w:spacing w:val="-1"/>
        </w:rPr>
        <w:t> </w:t>
      </w:r>
      <w:r>
        <w:rPr/>
        <w:t>prueba</w:t>
      </w:r>
      <w:r>
        <w:rPr>
          <w:spacing w:val="-1"/>
        </w:rPr>
        <w:t> </w:t>
      </w:r>
      <w:r>
        <w:rPr/>
        <w:t>estandarizada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Matemáticas (PLANEA).</w:t>
      </w:r>
    </w:p>
    <w:p>
      <w:pPr>
        <w:pStyle w:val="BodyText"/>
        <w:spacing w:before="159"/>
        <w:ind w:left="1180" w:right="276"/>
        <w:jc w:val="both"/>
      </w:pPr>
      <w:r>
        <w:rPr/>
        <w:t>La probabilidad de aprobar la Evaluación del Desempeño 2017 aumenta de manera significativa</w:t>
      </w:r>
      <w:r>
        <w:rPr>
          <w:spacing w:val="1"/>
        </w:rPr>
        <w:t> </w:t>
      </w:r>
      <w:r>
        <w:rPr/>
        <w:t>con el número de cursos en línea acreditados en 2016 y en 2017. Al aumentar en uno el número</w:t>
      </w:r>
      <w:r>
        <w:rPr>
          <w:spacing w:val="1"/>
        </w:rPr>
        <w:t> </w:t>
      </w:r>
      <w:r>
        <w:rPr/>
        <w:t>de cursos</w:t>
      </w:r>
      <w:r>
        <w:rPr>
          <w:spacing w:val="3"/>
        </w:rPr>
        <w:t> </w:t>
      </w:r>
      <w:r>
        <w:rPr/>
        <w:t>acreditados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2017,</w:t>
      </w:r>
      <w:r>
        <w:rPr>
          <w:spacing w:val="1"/>
        </w:rPr>
        <w:t> </w:t>
      </w:r>
      <w:r>
        <w:rPr/>
        <w:t>aumenta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aprobar la</w:t>
      </w:r>
      <w:r>
        <w:rPr>
          <w:spacing w:val="9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del</w:t>
      </w:r>
      <w:r>
        <w:rPr>
          <w:spacing w:val="5"/>
        </w:rPr>
        <w:t> </w:t>
      </w:r>
      <w:r>
        <w:rPr/>
        <w:t>Desempeño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pStyle w:val="BodyText"/>
        <w:spacing w:before="74"/>
        <w:ind w:left="1180" w:right="276"/>
        <w:jc w:val="both"/>
      </w:pPr>
      <w:r>
        <w:rPr/>
        <w:t>2017, en 0.045 puntos porcentuales, todo lo demás constante. También, si se aumenta en uno el</w:t>
      </w:r>
      <w:r>
        <w:rPr>
          <w:spacing w:val="1"/>
        </w:rPr>
        <w:t> </w:t>
      </w:r>
      <w:r>
        <w:rPr/>
        <w:t>número de cursos acreditados en 2016, aumenta la probabilidad de aprobar la Evaluación del</w:t>
      </w:r>
      <w:r>
        <w:rPr>
          <w:spacing w:val="1"/>
        </w:rPr>
        <w:t> </w:t>
      </w:r>
      <w:r>
        <w:rPr/>
        <w:t>Desempeño 2017, en 0.02 puntos porcentuales. Si bien el resto de las regresiones utilizadas</w:t>
      </w:r>
      <w:r>
        <w:rPr>
          <w:spacing w:val="1"/>
        </w:rPr>
        <w:t> </w:t>
      </w:r>
      <w:r>
        <w:rPr/>
        <w:t>confirma la dirección de la correlación y la magnitud, es importante señalar que el estudio y las</w:t>
      </w:r>
      <w:r>
        <w:rPr>
          <w:spacing w:val="1"/>
        </w:rPr>
        <w:t> </w:t>
      </w:r>
      <w:r>
        <w:rPr/>
        <w:t>bases de datos presentan retos importantes que deben considerarse. Respecto a la probabilidad de</w:t>
      </w:r>
      <w:r>
        <w:rPr>
          <w:spacing w:val="-57"/>
        </w:rPr>
        <w:t> </w:t>
      </w:r>
      <w:r>
        <w:rPr/>
        <w:t>aprobar la prueba PLANEA, no se encontró un efecto significativo de tener profesores que hayan</w:t>
      </w:r>
      <w:r>
        <w:rPr>
          <w:spacing w:val="-57"/>
        </w:rPr>
        <w:t> </w:t>
      </w:r>
      <w:r>
        <w:rPr/>
        <w:t>aprobado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curso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línea,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puede</w:t>
      </w:r>
      <w:r>
        <w:rPr>
          <w:spacing w:val="-11"/>
        </w:rPr>
        <w:t> </w:t>
      </w:r>
      <w:r>
        <w:rPr/>
        <w:t>estar</w:t>
      </w:r>
      <w:r>
        <w:rPr>
          <w:spacing w:val="-12"/>
        </w:rPr>
        <w:t> </w:t>
      </w:r>
      <w:r>
        <w:rPr/>
        <w:t>afectado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tiempo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exposición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han</w:t>
      </w:r>
      <w:r>
        <w:rPr>
          <w:spacing w:val="-11"/>
        </w:rPr>
        <w:t> </w:t>
      </w:r>
      <w:r>
        <w:rPr/>
        <w:t>tenido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 posibles de</w:t>
      </w:r>
      <w:r>
        <w:rPr>
          <w:spacing w:val="-1"/>
        </w:rPr>
        <w:t> </w:t>
      </w:r>
      <w:r>
        <w:rPr/>
        <w:t>los cursos en quien participa.</w:t>
      </w:r>
    </w:p>
    <w:p>
      <w:pPr>
        <w:pStyle w:val="BodyText"/>
        <w:spacing w:before="161"/>
        <w:ind w:left="1180" w:right="275"/>
        <w:jc w:val="both"/>
      </w:pPr>
      <w:r>
        <w:rPr/>
        <w:t>Desde la concepción del grupo control, las limitaciones en términos de la línea del tiempo en las</w:t>
      </w:r>
      <w:r>
        <w:rPr>
          <w:spacing w:val="1"/>
        </w:rPr>
        <w:t> </w:t>
      </w:r>
      <w:r>
        <w:rPr/>
        <w:t>bases de datos, el problema de endogeneidad y la falta de información socioeconómica respecto a</w:t>
      </w:r>
      <w:r>
        <w:rPr>
          <w:spacing w:val="-58"/>
        </w:rPr>
        <w:t> </w:t>
      </w:r>
      <w:r>
        <w:rPr/>
        <w:t>las unidades de estudio (personal docente y alumnos), así como la fuerza de algunos de los</w:t>
      </w:r>
      <w:r>
        <w:rPr>
          <w:spacing w:val="1"/>
        </w:rPr>
        <w:t> </w:t>
      </w:r>
      <w:r>
        <w:rPr/>
        <w:t>supuestos realizados, tienen implicaciones importantes sobre la metodología disponible y los</w:t>
      </w:r>
      <w:r>
        <w:rPr>
          <w:spacing w:val="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misma.</w:t>
      </w:r>
      <w:r>
        <w:rPr>
          <w:spacing w:val="-10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0"/>
        </w:rPr>
        <w:t> </w:t>
      </w:r>
      <w:r>
        <w:rPr/>
        <w:t>esta</w:t>
      </w:r>
      <w:r>
        <w:rPr>
          <w:spacing w:val="-11"/>
        </w:rPr>
        <w:t> </w:t>
      </w:r>
      <w:r>
        <w:rPr/>
        <w:t>investigación</w:t>
      </w:r>
      <w:r>
        <w:rPr>
          <w:spacing w:val="-10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avance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documentación</w:t>
      </w:r>
      <w:r>
        <w:rPr>
          <w:spacing w:val="-58"/>
        </w:rPr>
        <w:t> </w:t>
      </w:r>
      <w:r>
        <w:rPr/>
        <w:t>de los efectos de la Estrategia Nacional de Formación Continua. Por otra parte, es importante</w:t>
      </w:r>
      <w:r>
        <w:rPr>
          <w:spacing w:val="1"/>
        </w:rPr>
        <w:t> </w:t>
      </w:r>
      <w:r>
        <w:rPr/>
        <w:t>señalar que la implementación formal de los cursos bajo el marco de la Estrategia es reciente. Se</w:t>
      </w:r>
      <w:r>
        <w:rPr>
          <w:spacing w:val="1"/>
        </w:rPr>
        <w:t> </w:t>
      </w:r>
      <w:r>
        <w:rPr/>
        <w:t>recomienda seguir trabajando en el mejoramiento y homogeneización de las bases de datos de los</w:t>
      </w:r>
      <w:r>
        <w:rPr>
          <w:spacing w:val="-57"/>
        </w:rPr>
        <w:t> </w:t>
      </w:r>
      <w:r>
        <w:rPr/>
        <w:t>cursos, así como en el fomento de la cooperación con otras áreas de la Secretaría de Educación</w:t>
      </w:r>
      <w:r>
        <w:rPr>
          <w:spacing w:val="1"/>
        </w:rPr>
        <w:t> </w:t>
      </w:r>
      <w:r>
        <w:rPr/>
        <w:t>Pública y los subsistemas del nivel media superior para el diseño de encuestas que permitan</w:t>
      </w:r>
      <w:r>
        <w:rPr>
          <w:spacing w:val="1"/>
        </w:rPr>
        <w:t> </w:t>
      </w:r>
      <w:r>
        <w:rPr>
          <w:spacing w:val="-1"/>
        </w:rPr>
        <w:t>realizar,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manera</w:t>
      </w:r>
      <w:r>
        <w:rPr>
          <w:spacing w:val="-17"/>
        </w:rPr>
        <w:t> </w:t>
      </w:r>
      <w:r>
        <w:rPr/>
        <w:t>conjunta,</w:t>
      </w:r>
      <w:r>
        <w:rPr>
          <w:spacing w:val="-14"/>
        </w:rPr>
        <w:t> </w:t>
      </w:r>
      <w:r>
        <w:rPr/>
        <w:t>trabajos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investigación</w:t>
      </w:r>
      <w:r>
        <w:rPr>
          <w:spacing w:val="-14"/>
        </w:rPr>
        <w:t> </w:t>
      </w:r>
      <w:r>
        <w:rPr/>
        <w:t>paralelos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evalúen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política</w:t>
      </w:r>
      <w:r>
        <w:rPr>
          <w:spacing w:val="-57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en México.</w:t>
      </w:r>
    </w:p>
    <w:p>
      <w:pPr>
        <w:spacing w:after="0"/>
        <w:jc w:val="both"/>
        <w:sectPr>
          <w:pgSz w:w="12240" w:h="15840"/>
          <w:pgMar w:header="0" w:footer="932" w:top="1360" w:bottom="1200" w:left="260" w:right="1160"/>
        </w:sectPr>
      </w:pPr>
    </w:p>
    <w:p>
      <w:pPr>
        <w:spacing w:before="59"/>
        <w:ind w:left="896" w:right="0" w:firstLine="0"/>
        <w:jc w:val="center"/>
        <w:rPr>
          <w:b/>
          <w:sz w:val="32"/>
        </w:rPr>
      </w:pPr>
      <w:r>
        <w:rPr>
          <w:b/>
          <w:sz w:val="32"/>
        </w:rPr>
        <w:t>Apéndice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  <w:gridCol w:w="1389"/>
        <w:gridCol w:w="1396"/>
        <w:gridCol w:w="1630"/>
        <w:gridCol w:w="1785"/>
        <w:gridCol w:w="1766"/>
      </w:tblGrid>
      <w:tr>
        <w:trPr>
          <w:trHeight w:val="272" w:hRule="atLeast"/>
        </w:trPr>
        <w:tc>
          <w:tcPr>
            <w:tcW w:w="1991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Modelo: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Probit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9957" w:type="dxa"/>
            <w:gridSpan w:val="6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Variable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Dependiente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aprobar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722" w:hRule="atLeast"/>
        </w:trPr>
        <w:tc>
          <w:tcPr>
            <w:tcW w:w="9957" w:type="dxa"/>
            <w:gridSpan w:val="6"/>
          </w:tcPr>
          <w:p>
            <w:pPr>
              <w:pStyle w:val="TableParagraph"/>
              <w:spacing w:before="49"/>
              <w:ind w:left="200" w:right="640"/>
              <w:rPr>
                <w:sz w:val="22"/>
              </w:rPr>
            </w:pPr>
            <w:r>
              <w:rPr>
                <w:sz w:val="22"/>
                <w:u w:val="single"/>
              </w:rPr>
              <w:t>Variables Independientes</w:t>
            </w:r>
            <w:r>
              <w:rPr>
                <w:sz w:val="22"/>
              </w:rPr>
              <w:t>: Número de cursos aprobados en 2016, número de cursos aprobados en 2017,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experiencia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potencial,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experiencia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potencial 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cuadrado,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PROFORDEMS</w:t>
            </w:r>
          </w:p>
        </w:tc>
      </w:tr>
      <w:tr>
        <w:trPr>
          <w:trHeight w:val="437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157"/>
              <w:ind w:left="270" w:right="221"/>
              <w:jc w:val="center"/>
              <w:rPr>
                <w:sz w:val="22"/>
              </w:rPr>
            </w:pPr>
            <w:r>
              <w:rPr>
                <w:sz w:val="22"/>
              </w:rPr>
              <w:t>(1)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7"/>
              <w:ind w:left="222" w:right="275"/>
              <w:jc w:val="center"/>
              <w:rPr>
                <w:sz w:val="22"/>
              </w:rPr>
            </w:pPr>
            <w:r>
              <w:rPr>
                <w:sz w:val="22"/>
              </w:rPr>
              <w:t>(2)</w:t>
            </w:r>
          </w:p>
        </w:tc>
        <w:tc>
          <w:tcPr>
            <w:tcW w:w="1630" w:type="dxa"/>
          </w:tcPr>
          <w:p>
            <w:pPr>
              <w:pStyle w:val="TableParagraph"/>
              <w:spacing w:before="157"/>
              <w:ind w:left="84" w:right="259"/>
              <w:jc w:val="center"/>
              <w:rPr>
                <w:sz w:val="22"/>
              </w:rPr>
            </w:pPr>
            <w:r>
              <w:rPr>
                <w:sz w:val="22"/>
              </w:rPr>
              <w:t>(3)</w:t>
            </w:r>
          </w:p>
        </w:tc>
        <w:tc>
          <w:tcPr>
            <w:tcW w:w="1785" w:type="dxa"/>
          </w:tcPr>
          <w:p>
            <w:pPr>
              <w:pStyle w:val="TableParagraph"/>
              <w:spacing w:before="157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(4)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7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(5)</w:t>
            </w:r>
          </w:p>
        </w:tc>
      </w:tr>
      <w:tr>
        <w:trPr>
          <w:trHeight w:val="45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389" w:type="dxa"/>
          </w:tcPr>
          <w:p>
            <w:pPr>
              <w:pStyle w:val="TableParagraph"/>
              <w:spacing w:before="19"/>
              <w:ind w:left="270" w:right="223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7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2" w:right="259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</w:tr>
      <w:tr>
        <w:trPr>
          <w:trHeight w:val="450" w:hRule="atLeast"/>
        </w:trPr>
        <w:tc>
          <w:tcPr>
            <w:tcW w:w="1991" w:type="dxa"/>
          </w:tcPr>
          <w:p>
            <w:pPr>
              <w:pStyle w:val="TableParagraph"/>
              <w:spacing w:before="169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num_c_2016</w:t>
            </w:r>
          </w:p>
        </w:tc>
        <w:tc>
          <w:tcPr>
            <w:tcW w:w="1389" w:type="dxa"/>
          </w:tcPr>
          <w:p>
            <w:pPr>
              <w:pStyle w:val="TableParagraph"/>
              <w:spacing w:before="169"/>
              <w:ind w:left="270" w:right="222"/>
              <w:jc w:val="center"/>
              <w:rPr>
                <w:sz w:val="22"/>
              </w:rPr>
            </w:pPr>
            <w:r>
              <w:rPr>
                <w:sz w:val="22"/>
              </w:rPr>
              <w:t>0.363***</w:t>
            </w:r>
          </w:p>
        </w:tc>
        <w:tc>
          <w:tcPr>
            <w:tcW w:w="1396" w:type="dxa"/>
          </w:tcPr>
          <w:p>
            <w:pPr>
              <w:pStyle w:val="TableParagraph"/>
              <w:spacing w:before="169"/>
              <w:ind w:left="222" w:right="277"/>
              <w:jc w:val="center"/>
              <w:rPr>
                <w:sz w:val="22"/>
              </w:rPr>
            </w:pPr>
            <w:r>
              <w:rPr>
                <w:sz w:val="22"/>
              </w:rPr>
              <w:t>0.187***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9"/>
              <w:ind w:left="82" w:right="259"/>
              <w:jc w:val="center"/>
              <w:rPr>
                <w:sz w:val="22"/>
              </w:rPr>
            </w:pPr>
            <w:r>
              <w:rPr>
                <w:sz w:val="22"/>
              </w:rPr>
              <w:t>0.182***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0.183***</w:t>
            </w:r>
          </w:p>
        </w:tc>
        <w:tc>
          <w:tcPr>
            <w:tcW w:w="1766" w:type="dxa"/>
          </w:tcPr>
          <w:p>
            <w:pPr>
              <w:pStyle w:val="TableParagraph"/>
              <w:spacing w:before="16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0.151***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19"/>
              <w:ind w:left="270" w:right="221"/>
              <w:jc w:val="center"/>
              <w:rPr>
                <w:sz w:val="22"/>
              </w:rPr>
            </w:pPr>
            <w:r>
              <w:rPr>
                <w:sz w:val="22"/>
              </w:rPr>
              <w:t>(0.0281)</w:t>
            </w: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5"/>
              <w:jc w:val="center"/>
              <w:rPr>
                <w:sz w:val="22"/>
              </w:rPr>
            </w:pPr>
            <w:r>
              <w:rPr>
                <w:sz w:val="22"/>
              </w:rPr>
              <w:t>(0.0283)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4" w:right="259"/>
              <w:jc w:val="center"/>
              <w:rPr>
                <w:sz w:val="22"/>
              </w:rPr>
            </w:pPr>
            <w:r>
              <w:rPr>
                <w:sz w:val="22"/>
              </w:rPr>
              <w:t>(0.0285)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(0.0286)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(0.0324)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num_c_2017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7"/>
              <w:jc w:val="center"/>
              <w:rPr>
                <w:sz w:val="22"/>
              </w:rPr>
            </w:pPr>
            <w:r>
              <w:rPr>
                <w:sz w:val="22"/>
              </w:rPr>
              <w:t>0.303***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2" w:right="259"/>
              <w:jc w:val="center"/>
              <w:rPr>
                <w:sz w:val="22"/>
              </w:rPr>
            </w:pPr>
            <w:r>
              <w:rPr>
                <w:sz w:val="22"/>
              </w:rPr>
              <w:t>0.300***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0.296***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0.260***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5"/>
              <w:jc w:val="center"/>
              <w:rPr>
                <w:sz w:val="22"/>
              </w:rPr>
            </w:pPr>
            <w:r>
              <w:rPr>
                <w:sz w:val="22"/>
              </w:rPr>
              <w:t>(0.0153)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4" w:right="259"/>
              <w:jc w:val="center"/>
              <w:rPr>
                <w:sz w:val="22"/>
              </w:rPr>
            </w:pPr>
            <w:r>
              <w:rPr>
                <w:sz w:val="22"/>
              </w:rPr>
              <w:t>(0.0155)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(0.0156)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(0.0185)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left="817"/>
              <w:rPr>
                <w:sz w:val="22"/>
              </w:rPr>
            </w:pPr>
            <w:r>
              <w:rPr>
                <w:sz w:val="22"/>
              </w:rPr>
              <w:t>exp_p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0" w:right="259"/>
              <w:jc w:val="center"/>
              <w:rPr>
                <w:sz w:val="22"/>
              </w:rPr>
            </w:pPr>
            <w:r>
              <w:rPr>
                <w:sz w:val="22"/>
              </w:rPr>
              <w:t>-0.0202***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0.00904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0.0203*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4" w:right="259"/>
              <w:jc w:val="center"/>
              <w:rPr>
                <w:sz w:val="22"/>
              </w:rPr>
            </w:pPr>
            <w:r>
              <w:rPr>
                <w:sz w:val="22"/>
              </w:rPr>
              <w:t>(0.00164)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(0.00829)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(0.0108)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left="663"/>
              <w:rPr>
                <w:sz w:val="22"/>
              </w:rPr>
            </w:pPr>
            <w:r>
              <w:rPr>
                <w:sz w:val="22"/>
              </w:rPr>
              <w:t>exp_p_sq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9" w:right="317"/>
              <w:jc w:val="center"/>
              <w:rPr>
                <w:sz w:val="22"/>
              </w:rPr>
            </w:pPr>
            <w:r>
              <w:rPr>
                <w:sz w:val="22"/>
              </w:rPr>
              <w:t>-0.000513***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80"/>
              <w:jc w:val="center"/>
              <w:rPr>
                <w:sz w:val="22"/>
              </w:rPr>
            </w:pPr>
            <w:r>
              <w:rPr>
                <w:sz w:val="22"/>
              </w:rPr>
              <w:t>-0.000709***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(0.000143)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(0.000186)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right="397"/>
              <w:jc w:val="right"/>
              <w:rPr>
                <w:sz w:val="22"/>
              </w:rPr>
            </w:pPr>
            <w:r>
              <w:rPr>
                <w:sz w:val="22"/>
              </w:rPr>
              <w:t>profordems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0.385***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(0.0437)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spacing w:before="19"/>
              <w:ind w:left="694"/>
              <w:rPr>
                <w:sz w:val="22"/>
              </w:rPr>
            </w:pPr>
            <w:r>
              <w:rPr>
                <w:sz w:val="22"/>
              </w:rPr>
              <w:t>Constant</w:t>
            </w:r>
          </w:p>
        </w:tc>
        <w:tc>
          <w:tcPr>
            <w:tcW w:w="1389" w:type="dxa"/>
          </w:tcPr>
          <w:p>
            <w:pPr>
              <w:pStyle w:val="TableParagraph"/>
              <w:spacing w:before="19"/>
              <w:ind w:left="270" w:right="222"/>
              <w:jc w:val="center"/>
              <w:rPr>
                <w:sz w:val="22"/>
              </w:rPr>
            </w:pPr>
            <w:r>
              <w:rPr>
                <w:sz w:val="22"/>
              </w:rPr>
              <w:t>0.939***</w:t>
            </w: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7"/>
              <w:jc w:val="center"/>
              <w:rPr>
                <w:sz w:val="22"/>
              </w:rPr>
            </w:pPr>
            <w:r>
              <w:rPr>
                <w:sz w:val="22"/>
              </w:rPr>
              <w:t>0.566***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2" w:right="259"/>
              <w:jc w:val="center"/>
              <w:rPr>
                <w:sz w:val="22"/>
              </w:rPr>
            </w:pPr>
            <w:r>
              <w:rPr>
                <w:sz w:val="22"/>
              </w:rPr>
              <w:t>1.126***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0.760***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0.428***</w:t>
            </w:r>
          </w:p>
        </w:tc>
      </w:tr>
      <w:tr>
        <w:trPr>
          <w:trHeight w:val="45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19"/>
              <w:ind w:left="270" w:right="221"/>
              <w:jc w:val="center"/>
              <w:rPr>
                <w:sz w:val="22"/>
              </w:rPr>
            </w:pPr>
            <w:r>
              <w:rPr>
                <w:sz w:val="22"/>
              </w:rPr>
              <w:t>(0.0160)</w:t>
            </w:r>
          </w:p>
        </w:tc>
        <w:tc>
          <w:tcPr>
            <w:tcW w:w="1396" w:type="dxa"/>
          </w:tcPr>
          <w:p>
            <w:pPr>
              <w:pStyle w:val="TableParagraph"/>
              <w:spacing w:before="19"/>
              <w:ind w:left="222" w:right="275"/>
              <w:jc w:val="center"/>
              <w:rPr>
                <w:sz w:val="22"/>
              </w:rPr>
            </w:pPr>
            <w:r>
              <w:rPr>
                <w:sz w:val="22"/>
              </w:rPr>
              <w:t>(0.0234)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84" w:right="259"/>
              <w:jc w:val="center"/>
              <w:rPr>
                <w:sz w:val="22"/>
              </w:rPr>
            </w:pPr>
            <w:r>
              <w:rPr>
                <w:sz w:val="22"/>
              </w:rPr>
              <w:t>(0.0517)</w:t>
            </w:r>
          </w:p>
        </w:tc>
        <w:tc>
          <w:tcPr>
            <w:tcW w:w="1785" w:type="dxa"/>
          </w:tcPr>
          <w:p>
            <w:pPr>
              <w:pStyle w:val="TableParagraph"/>
              <w:spacing w:before="19"/>
              <w:ind w:left="198" w:right="317"/>
              <w:jc w:val="center"/>
              <w:rPr>
                <w:sz w:val="22"/>
              </w:rPr>
            </w:pPr>
            <w:r>
              <w:rPr>
                <w:sz w:val="22"/>
              </w:rPr>
              <w:t>(0.113)</w:t>
            </w:r>
          </w:p>
        </w:tc>
        <w:tc>
          <w:tcPr>
            <w:tcW w:w="1766" w:type="dxa"/>
          </w:tcPr>
          <w:p>
            <w:pPr>
              <w:pStyle w:val="TableParagraph"/>
              <w:spacing w:before="19"/>
              <w:ind w:left="314" w:right="180"/>
              <w:jc w:val="center"/>
              <w:rPr>
                <w:sz w:val="22"/>
              </w:rPr>
            </w:pPr>
            <w:r>
              <w:rPr>
                <w:sz w:val="22"/>
              </w:rPr>
              <w:t>(0.152)</w:t>
            </w:r>
          </w:p>
        </w:tc>
      </w:tr>
      <w:tr>
        <w:trPr>
          <w:trHeight w:val="450" w:hRule="atLeast"/>
        </w:trPr>
        <w:tc>
          <w:tcPr>
            <w:tcW w:w="1991" w:type="dxa"/>
          </w:tcPr>
          <w:p>
            <w:pPr>
              <w:pStyle w:val="TableParagraph"/>
              <w:spacing w:before="169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Observations</w:t>
            </w:r>
          </w:p>
        </w:tc>
        <w:tc>
          <w:tcPr>
            <w:tcW w:w="1389" w:type="dxa"/>
          </w:tcPr>
          <w:p>
            <w:pPr>
              <w:pStyle w:val="TableParagraph"/>
              <w:spacing w:before="169"/>
              <w:ind w:left="270" w:right="222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396" w:type="dxa"/>
          </w:tcPr>
          <w:p>
            <w:pPr>
              <w:pStyle w:val="TableParagraph"/>
              <w:spacing w:before="169"/>
              <w:ind w:left="222" w:right="277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9"/>
              <w:ind w:left="82" w:right="259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9"/>
              <w:ind w:left="199" w:right="315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69"/>
              <w:ind w:left="316" w:right="178"/>
              <w:jc w:val="center"/>
              <w:rPr>
                <w:sz w:val="22"/>
              </w:rPr>
            </w:pPr>
            <w:r>
              <w:rPr>
                <w:sz w:val="22"/>
              </w:rPr>
              <w:t>8,299</w:t>
            </w:r>
          </w:p>
        </w:tc>
      </w:tr>
      <w:tr>
        <w:trPr>
          <w:trHeight w:val="300" w:hRule="atLeast"/>
        </w:trPr>
        <w:tc>
          <w:tcPr>
            <w:tcW w:w="1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11" w:type="dxa"/>
            <w:gridSpan w:val="3"/>
          </w:tcPr>
          <w:p>
            <w:pPr>
              <w:pStyle w:val="TableParagraph"/>
              <w:spacing w:before="19"/>
              <w:ind w:left="80"/>
              <w:rPr>
                <w:sz w:val="22"/>
              </w:rPr>
            </w:pPr>
            <w:r>
              <w:rPr>
                <w:sz w:val="22"/>
              </w:rPr>
              <w:t>Robust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errors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parentheses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1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11" w:type="dxa"/>
            <w:gridSpan w:val="3"/>
          </w:tcPr>
          <w:p>
            <w:pPr>
              <w:pStyle w:val="TableParagraph"/>
              <w:spacing w:line="233" w:lineRule="exact" w:before="19"/>
              <w:ind w:left="334"/>
              <w:rPr>
                <w:sz w:val="22"/>
              </w:rPr>
            </w:pPr>
            <w:r>
              <w:rPr>
                <w:sz w:val="22"/>
              </w:rPr>
              <w:t>*** p&lt;0.01, ** p&lt;0.05,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 p&lt;0.1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380" w:bottom="1200" w:left="260" w:right="1160"/>
        </w:sectPr>
      </w:pPr>
    </w:p>
    <w:p>
      <w:pPr>
        <w:spacing w:before="62"/>
        <w:ind w:left="119" w:right="0" w:firstLine="0"/>
        <w:jc w:val="left"/>
        <w:rPr>
          <w:sz w:val="22"/>
        </w:rPr>
      </w:pPr>
      <w:r>
        <w:rPr>
          <w:sz w:val="22"/>
          <w:u w:val="single"/>
        </w:rPr>
        <w:t>Modelo:</w:t>
      </w:r>
      <w:r>
        <w:rPr>
          <w:spacing w:val="-1"/>
          <w:sz w:val="22"/>
        </w:rPr>
        <w:t> </w:t>
      </w:r>
      <w:r>
        <w:rPr>
          <w:sz w:val="22"/>
        </w:rPr>
        <w:t>Probit</w:t>
      </w:r>
    </w:p>
    <w:p>
      <w:pPr>
        <w:spacing w:line="252" w:lineRule="exact" w:before="47"/>
        <w:ind w:left="119" w:right="0" w:firstLine="0"/>
        <w:jc w:val="left"/>
        <w:rPr>
          <w:sz w:val="22"/>
        </w:rPr>
      </w:pPr>
      <w:r>
        <w:rPr>
          <w:sz w:val="22"/>
          <w:u w:val="single"/>
        </w:rPr>
        <w:t>Variable</w:t>
      </w:r>
      <w:r>
        <w:rPr>
          <w:spacing w:val="-4"/>
          <w:sz w:val="22"/>
          <w:u w:val="single"/>
        </w:rPr>
        <w:t> </w:t>
      </w:r>
      <w:r>
        <w:rPr>
          <w:sz w:val="22"/>
          <w:u w:val="single"/>
        </w:rPr>
        <w:t>Dependiente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Probabilidad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aprobar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Evaluación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Desempeño</w:t>
      </w:r>
      <w:r>
        <w:rPr>
          <w:spacing w:val="-1"/>
          <w:sz w:val="22"/>
        </w:rPr>
        <w:t> </w:t>
      </w:r>
      <w:r>
        <w:rPr>
          <w:sz w:val="22"/>
        </w:rPr>
        <w:t>2017</w:t>
      </w:r>
    </w:p>
    <w:p>
      <w:pPr>
        <w:spacing w:before="0"/>
        <w:ind w:left="119" w:right="942" w:firstLine="0"/>
        <w:jc w:val="left"/>
        <w:rPr>
          <w:sz w:val="22"/>
        </w:rPr>
      </w:pPr>
      <w:r>
        <w:rPr>
          <w:sz w:val="22"/>
          <w:u w:val="single"/>
        </w:rPr>
        <w:t>Variables Independientes</w:t>
      </w:r>
      <w:r>
        <w:rPr>
          <w:sz w:val="22"/>
        </w:rPr>
        <w:t>: Número de horas invertidas en cursos aprobados en 2016, número de horas</w:t>
      </w:r>
      <w:r>
        <w:rPr>
          <w:spacing w:val="1"/>
          <w:sz w:val="22"/>
        </w:rPr>
        <w:t> </w:t>
      </w:r>
      <w:r>
        <w:rPr>
          <w:sz w:val="22"/>
        </w:rPr>
        <w:t>invertidas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cursos</w:t>
      </w:r>
      <w:r>
        <w:rPr>
          <w:spacing w:val="-2"/>
          <w:sz w:val="22"/>
        </w:rPr>
        <w:t> </w:t>
      </w:r>
      <w:r>
        <w:rPr>
          <w:sz w:val="22"/>
        </w:rPr>
        <w:t>aprobados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2017,</w:t>
      </w:r>
      <w:r>
        <w:rPr>
          <w:spacing w:val="-2"/>
          <w:sz w:val="22"/>
        </w:rPr>
        <w:t> </w:t>
      </w:r>
      <w:r>
        <w:rPr>
          <w:sz w:val="22"/>
        </w:rPr>
        <w:t>experiencia</w:t>
      </w:r>
      <w:r>
        <w:rPr>
          <w:spacing w:val="-2"/>
          <w:sz w:val="22"/>
        </w:rPr>
        <w:t> </w:t>
      </w:r>
      <w:r>
        <w:rPr>
          <w:sz w:val="22"/>
        </w:rPr>
        <w:t>potencial,</w:t>
      </w:r>
      <w:r>
        <w:rPr>
          <w:spacing w:val="-2"/>
          <w:sz w:val="22"/>
        </w:rPr>
        <w:t> </w:t>
      </w:r>
      <w:r>
        <w:rPr>
          <w:sz w:val="22"/>
        </w:rPr>
        <w:t>experiencia</w:t>
      </w:r>
      <w:r>
        <w:rPr>
          <w:spacing w:val="-2"/>
          <w:sz w:val="22"/>
        </w:rPr>
        <w:t> </w:t>
      </w:r>
      <w:r>
        <w:rPr>
          <w:sz w:val="22"/>
        </w:rPr>
        <w:t>potencial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cuadrado,</w:t>
      </w:r>
      <w:r>
        <w:rPr>
          <w:spacing w:val="-2"/>
          <w:sz w:val="22"/>
        </w:rPr>
        <w:t> </w:t>
      </w:r>
      <w:r>
        <w:rPr>
          <w:sz w:val="22"/>
        </w:rPr>
        <w:t>resultado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evaluación</w:t>
      </w:r>
      <w:r>
        <w:rPr>
          <w:spacing w:val="-1"/>
          <w:sz w:val="22"/>
        </w:rPr>
        <w:t> </w:t>
      </w:r>
      <w:r>
        <w:rPr>
          <w:sz w:val="22"/>
        </w:rPr>
        <w:t>PROFORDEMS</w:t>
      </w:r>
    </w:p>
    <w:p>
      <w:pPr>
        <w:pStyle w:val="BodyText"/>
        <w:spacing w:before="9" w:after="1"/>
        <w:rPr>
          <w:sz w:val="28"/>
        </w:rPr>
      </w:pP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617"/>
        <w:gridCol w:w="1660"/>
        <w:gridCol w:w="1613"/>
        <w:gridCol w:w="1705"/>
        <w:gridCol w:w="1494"/>
      </w:tblGrid>
      <w:tr>
        <w:trPr>
          <w:trHeight w:val="722" w:hRule="atLeast"/>
        </w:trPr>
        <w:tc>
          <w:tcPr>
            <w:tcW w:w="1544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9" w:right="240"/>
              <w:jc w:val="center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617" w:type="dxa"/>
          </w:tcPr>
          <w:p>
            <w:pPr>
              <w:pStyle w:val="TableParagraph"/>
              <w:spacing w:line="244" w:lineRule="exact"/>
              <w:ind w:left="244" w:right="287"/>
              <w:jc w:val="center"/>
              <w:rPr>
                <w:sz w:val="22"/>
              </w:rPr>
            </w:pPr>
            <w:r>
              <w:rPr>
                <w:sz w:val="22"/>
              </w:rPr>
              <w:t>(1)</w:t>
            </w:r>
          </w:p>
          <w:p>
            <w:pPr>
              <w:pStyle w:val="TableParagraph"/>
              <w:spacing w:before="47"/>
              <w:ind w:left="243" w:right="287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660" w:type="dxa"/>
          </w:tcPr>
          <w:p>
            <w:pPr>
              <w:pStyle w:val="TableParagraph"/>
              <w:spacing w:line="244" w:lineRule="exact"/>
              <w:ind w:left="287" w:right="287"/>
              <w:jc w:val="center"/>
              <w:rPr>
                <w:sz w:val="22"/>
              </w:rPr>
            </w:pPr>
            <w:r>
              <w:rPr>
                <w:sz w:val="22"/>
              </w:rPr>
              <w:t>(2)</w:t>
            </w:r>
          </w:p>
          <w:p>
            <w:pPr>
              <w:pStyle w:val="TableParagraph"/>
              <w:spacing w:before="47"/>
              <w:ind w:left="286" w:right="287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613" w:type="dxa"/>
          </w:tcPr>
          <w:p>
            <w:pPr>
              <w:pStyle w:val="TableParagraph"/>
              <w:spacing w:line="244" w:lineRule="exact"/>
              <w:ind w:left="285" w:right="241"/>
              <w:jc w:val="center"/>
              <w:rPr>
                <w:sz w:val="22"/>
              </w:rPr>
            </w:pPr>
            <w:r>
              <w:rPr>
                <w:sz w:val="22"/>
              </w:rPr>
              <w:t>(3)</w:t>
            </w:r>
          </w:p>
          <w:p>
            <w:pPr>
              <w:pStyle w:val="TableParagraph"/>
              <w:spacing w:before="47"/>
              <w:ind w:left="283" w:right="241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705" w:type="dxa"/>
          </w:tcPr>
          <w:p>
            <w:pPr>
              <w:pStyle w:val="TableParagraph"/>
              <w:spacing w:line="244" w:lineRule="exact"/>
              <w:ind w:left="260" w:right="212"/>
              <w:jc w:val="center"/>
              <w:rPr>
                <w:sz w:val="22"/>
              </w:rPr>
            </w:pPr>
            <w:r>
              <w:rPr>
                <w:sz w:val="22"/>
              </w:rPr>
              <w:t>(4)</w:t>
            </w:r>
          </w:p>
          <w:p>
            <w:pPr>
              <w:pStyle w:val="TableParagraph"/>
              <w:spacing w:before="47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  <w:tc>
          <w:tcPr>
            <w:tcW w:w="1494" w:type="dxa"/>
          </w:tcPr>
          <w:p>
            <w:pPr>
              <w:pStyle w:val="TableParagraph"/>
              <w:spacing w:line="244" w:lineRule="exact"/>
              <w:ind w:left="216" w:right="44"/>
              <w:jc w:val="center"/>
              <w:rPr>
                <w:sz w:val="22"/>
              </w:rPr>
            </w:pPr>
            <w:r>
              <w:rPr>
                <w:sz w:val="22"/>
              </w:rPr>
              <w:t>(5)</w:t>
            </w:r>
          </w:p>
          <w:p>
            <w:pPr>
              <w:pStyle w:val="TableParagraph"/>
              <w:spacing w:before="47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a_ev2017</w:t>
            </w:r>
          </w:p>
        </w:tc>
      </w:tr>
      <w:tr>
        <w:trPr>
          <w:trHeight w:val="450" w:hRule="atLeast"/>
        </w:trPr>
        <w:tc>
          <w:tcPr>
            <w:tcW w:w="1544" w:type="dxa"/>
          </w:tcPr>
          <w:p>
            <w:pPr>
              <w:pStyle w:val="TableParagraph"/>
              <w:spacing w:before="169"/>
              <w:ind w:left="29" w:right="237"/>
              <w:jc w:val="center"/>
              <w:rPr>
                <w:sz w:val="22"/>
              </w:rPr>
            </w:pPr>
            <w:r>
              <w:rPr>
                <w:sz w:val="22"/>
              </w:rPr>
              <w:t>num_h_2016</w:t>
            </w:r>
          </w:p>
        </w:tc>
        <w:tc>
          <w:tcPr>
            <w:tcW w:w="1617" w:type="dxa"/>
          </w:tcPr>
          <w:p>
            <w:pPr>
              <w:pStyle w:val="TableParagraph"/>
              <w:spacing w:before="169"/>
              <w:ind w:left="245" w:right="287"/>
              <w:jc w:val="center"/>
              <w:rPr>
                <w:sz w:val="22"/>
              </w:rPr>
            </w:pPr>
            <w:r>
              <w:rPr>
                <w:sz w:val="22"/>
              </w:rPr>
              <w:t>0.00525***</w:t>
            </w:r>
          </w:p>
        </w:tc>
        <w:tc>
          <w:tcPr>
            <w:tcW w:w="1660" w:type="dxa"/>
          </w:tcPr>
          <w:p>
            <w:pPr>
              <w:pStyle w:val="TableParagraph"/>
              <w:spacing w:before="169"/>
              <w:ind w:left="288" w:right="287"/>
              <w:jc w:val="center"/>
              <w:rPr>
                <w:sz w:val="22"/>
              </w:rPr>
            </w:pPr>
            <w:r>
              <w:rPr>
                <w:sz w:val="22"/>
              </w:rPr>
              <w:t>0.00281***</w:t>
            </w:r>
          </w:p>
        </w:tc>
        <w:tc>
          <w:tcPr>
            <w:tcW w:w="1613" w:type="dxa"/>
          </w:tcPr>
          <w:p>
            <w:pPr>
              <w:pStyle w:val="TableParagraph"/>
              <w:spacing w:before="169"/>
              <w:ind w:left="286" w:right="241"/>
              <w:jc w:val="center"/>
              <w:rPr>
                <w:sz w:val="22"/>
              </w:rPr>
            </w:pPr>
            <w:r>
              <w:rPr>
                <w:sz w:val="22"/>
              </w:rPr>
              <w:t>0.00275***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9"/>
              <w:ind w:left="260" w:right="211"/>
              <w:jc w:val="center"/>
              <w:rPr>
                <w:sz w:val="22"/>
              </w:rPr>
            </w:pPr>
            <w:r>
              <w:rPr>
                <w:sz w:val="22"/>
              </w:rPr>
              <w:t>0.00276***</w:t>
            </w:r>
          </w:p>
        </w:tc>
        <w:tc>
          <w:tcPr>
            <w:tcW w:w="1494" w:type="dxa"/>
          </w:tcPr>
          <w:p>
            <w:pPr>
              <w:pStyle w:val="TableParagraph"/>
              <w:spacing w:before="169"/>
              <w:ind w:left="216" w:right="44"/>
              <w:jc w:val="center"/>
              <w:rPr>
                <w:sz w:val="22"/>
              </w:rPr>
            </w:pPr>
            <w:r>
              <w:rPr>
                <w:sz w:val="22"/>
              </w:rPr>
              <w:t>0.00229***</w:t>
            </w:r>
          </w:p>
        </w:tc>
      </w:tr>
      <w:tr>
        <w:trPr>
          <w:trHeight w:val="900" w:hRule="atLeast"/>
        </w:trPr>
        <w:tc>
          <w:tcPr>
            <w:tcW w:w="1544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9" w:right="237"/>
              <w:jc w:val="center"/>
              <w:rPr>
                <w:sz w:val="22"/>
              </w:rPr>
            </w:pPr>
            <w:r>
              <w:rPr>
                <w:sz w:val="22"/>
              </w:rPr>
              <w:t>num_h_2017</w:t>
            </w:r>
          </w:p>
        </w:tc>
        <w:tc>
          <w:tcPr>
            <w:tcW w:w="1617" w:type="dxa"/>
          </w:tcPr>
          <w:p>
            <w:pPr>
              <w:pStyle w:val="TableParagraph"/>
              <w:spacing w:before="19"/>
              <w:ind w:left="244" w:right="287"/>
              <w:jc w:val="center"/>
              <w:rPr>
                <w:sz w:val="22"/>
              </w:rPr>
            </w:pPr>
            <w:r>
              <w:rPr>
                <w:sz w:val="22"/>
              </w:rPr>
              <w:t>(0.000398)</w:t>
            </w:r>
          </w:p>
        </w:tc>
        <w:tc>
          <w:tcPr>
            <w:tcW w:w="1660" w:type="dxa"/>
          </w:tcPr>
          <w:p>
            <w:pPr>
              <w:pStyle w:val="TableParagraph"/>
              <w:spacing w:line="285" w:lineRule="auto" w:before="19"/>
              <w:ind w:left="307" w:right="288" w:firstLine="36"/>
              <w:rPr>
                <w:sz w:val="22"/>
              </w:rPr>
            </w:pPr>
            <w:r>
              <w:rPr>
                <w:sz w:val="22"/>
              </w:rPr>
              <w:t>(0.000401)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0.00616***</w:t>
            </w:r>
          </w:p>
          <w:p>
            <w:pPr>
              <w:pStyle w:val="TableParagraph"/>
              <w:spacing w:line="251" w:lineRule="exact"/>
              <w:ind w:left="343"/>
              <w:rPr>
                <w:sz w:val="22"/>
              </w:rPr>
            </w:pPr>
            <w:r>
              <w:rPr>
                <w:sz w:val="22"/>
              </w:rPr>
              <w:t>(0.000312)</w:t>
            </w:r>
          </w:p>
        </w:tc>
        <w:tc>
          <w:tcPr>
            <w:tcW w:w="1613" w:type="dxa"/>
          </w:tcPr>
          <w:p>
            <w:pPr>
              <w:pStyle w:val="TableParagraph"/>
              <w:spacing w:line="285" w:lineRule="auto" w:before="19"/>
              <w:ind w:left="305" w:right="243" w:firstLine="36"/>
              <w:rPr>
                <w:sz w:val="22"/>
              </w:rPr>
            </w:pPr>
            <w:r>
              <w:rPr>
                <w:sz w:val="22"/>
              </w:rPr>
              <w:t>(0.000404)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0.00610***</w:t>
            </w:r>
          </w:p>
          <w:p>
            <w:pPr>
              <w:pStyle w:val="TableParagraph"/>
              <w:spacing w:line="251" w:lineRule="exact"/>
              <w:ind w:left="341"/>
              <w:rPr>
                <w:sz w:val="22"/>
              </w:rPr>
            </w:pPr>
            <w:r>
              <w:rPr>
                <w:sz w:val="22"/>
              </w:rPr>
              <w:t>(0.000316)</w:t>
            </w:r>
          </w:p>
        </w:tc>
        <w:tc>
          <w:tcPr>
            <w:tcW w:w="1705" w:type="dxa"/>
          </w:tcPr>
          <w:p>
            <w:pPr>
              <w:pStyle w:val="TableParagraph"/>
              <w:spacing w:line="285" w:lineRule="auto" w:before="19"/>
              <w:ind w:left="354" w:right="286" w:firstLine="36"/>
              <w:rPr>
                <w:sz w:val="22"/>
              </w:rPr>
            </w:pPr>
            <w:r>
              <w:rPr>
                <w:sz w:val="22"/>
              </w:rPr>
              <w:t>(0.000406)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0.00604***</w:t>
            </w:r>
          </w:p>
          <w:p>
            <w:pPr>
              <w:pStyle w:val="TableParagraph"/>
              <w:spacing w:line="251" w:lineRule="exact"/>
              <w:ind w:left="390"/>
              <w:rPr>
                <w:sz w:val="22"/>
              </w:rPr>
            </w:pPr>
            <w:r>
              <w:rPr>
                <w:sz w:val="22"/>
              </w:rPr>
              <w:t>(0.000316)</w:t>
            </w:r>
          </w:p>
        </w:tc>
        <w:tc>
          <w:tcPr>
            <w:tcW w:w="1494" w:type="dxa"/>
          </w:tcPr>
          <w:p>
            <w:pPr>
              <w:pStyle w:val="TableParagraph"/>
              <w:spacing w:line="285" w:lineRule="auto" w:before="19"/>
              <w:ind w:left="310" w:right="119" w:firstLine="36"/>
              <w:rPr>
                <w:sz w:val="22"/>
              </w:rPr>
            </w:pPr>
            <w:r>
              <w:rPr>
                <w:sz w:val="22"/>
              </w:rPr>
              <w:t>(0.000456)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0.00524***</w:t>
            </w:r>
          </w:p>
          <w:p>
            <w:pPr>
              <w:pStyle w:val="TableParagraph"/>
              <w:spacing w:line="251" w:lineRule="exact"/>
              <w:ind w:left="346"/>
              <w:rPr>
                <w:sz w:val="22"/>
              </w:rPr>
            </w:pPr>
            <w:r>
              <w:rPr>
                <w:sz w:val="22"/>
              </w:rPr>
              <w:t>(0.000380)</w:t>
            </w:r>
          </w:p>
        </w:tc>
      </w:tr>
      <w:tr>
        <w:trPr>
          <w:trHeight w:val="300" w:hRule="atLeast"/>
        </w:trPr>
        <w:tc>
          <w:tcPr>
            <w:tcW w:w="1544" w:type="dxa"/>
          </w:tcPr>
          <w:p>
            <w:pPr>
              <w:pStyle w:val="TableParagraph"/>
              <w:spacing w:before="19"/>
              <w:ind w:left="29" w:right="235"/>
              <w:jc w:val="center"/>
              <w:rPr>
                <w:sz w:val="22"/>
              </w:rPr>
            </w:pPr>
            <w:r>
              <w:rPr>
                <w:sz w:val="22"/>
              </w:rPr>
              <w:t>exp_p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left="281" w:right="241"/>
              <w:jc w:val="center"/>
              <w:rPr>
                <w:sz w:val="22"/>
              </w:rPr>
            </w:pPr>
            <w:r>
              <w:rPr>
                <w:sz w:val="22"/>
              </w:rPr>
              <w:t>-0.0202***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0.0102</w:t>
            </w:r>
          </w:p>
        </w:tc>
        <w:tc>
          <w:tcPr>
            <w:tcW w:w="1494" w:type="dxa"/>
          </w:tcPr>
          <w:p>
            <w:pPr>
              <w:pStyle w:val="TableParagraph"/>
              <w:spacing w:before="19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0.0212*</w:t>
            </w:r>
          </w:p>
        </w:tc>
      </w:tr>
      <w:tr>
        <w:trPr>
          <w:trHeight w:val="1799" w:hRule="atLeast"/>
        </w:trPr>
        <w:tc>
          <w:tcPr>
            <w:tcW w:w="1544" w:type="dxa"/>
          </w:tcPr>
          <w:p>
            <w:pPr>
              <w:pStyle w:val="TableParagraph"/>
              <w:spacing w:line="600" w:lineRule="exact" w:before="4"/>
              <w:ind w:left="160" w:right="367" w:firstLine="3"/>
              <w:jc w:val="center"/>
              <w:rPr>
                <w:sz w:val="22"/>
              </w:rPr>
            </w:pPr>
            <w:r>
              <w:rPr>
                <w:sz w:val="22"/>
              </w:rPr>
              <w:t>exp_p_sq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profordems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Constant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243" w:right="287"/>
              <w:jc w:val="center"/>
              <w:rPr>
                <w:sz w:val="22"/>
              </w:rPr>
            </w:pPr>
            <w:r>
              <w:rPr>
                <w:sz w:val="22"/>
              </w:rPr>
              <w:t>0.940***</w:t>
            </w:r>
          </w:p>
        </w:tc>
        <w:tc>
          <w:tcPr>
            <w:tcW w:w="16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287" w:right="287"/>
              <w:jc w:val="center"/>
              <w:rPr>
                <w:sz w:val="22"/>
              </w:rPr>
            </w:pPr>
            <w:r>
              <w:rPr>
                <w:sz w:val="22"/>
              </w:rPr>
              <w:t>0.554***</w:t>
            </w:r>
          </w:p>
        </w:tc>
        <w:tc>
          <w:tcPr>
            <w:tcW w:w="1613" w:type="dxa"/>
          </w:tcPr>
          <w:p>
            <w:pPr>
              <w:pStyle w:val="TableParagraph"/>
              <w:spacing w:before="19"/>
              <w:ind w:left="397"/>
              <w:rPr>
                <w:sz w:val="22"/>
              </w:rPr>
            </w:pPr>
            <w:r>
              <w:rPr>
                <w:sz w:val="22"/>
              </w:rPr>
              <w:t>(0.00165)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413"/>
              <w:rPr>
                <w:sz w:val="22"/>
              </w:rPr>
            </w:pPr>
            <w:r>
              <w:rPr>
                <w:sz w:val="22"/>
              </w:rPr>
              <w:t>1.113***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"/>
              <w:ind w:left="260" w:right="212"/>
              <w:jc w:val="center"/>
              <w:rPr>
                <w:sz w:val="22"/>
              </w:rPr>
            </w:pPr>
            <w:r>
              <w:rPr>
                <w:sz w:val="22"/>
              </w:rPr>
              <w:t>(0.00832)</w:t>
            </w:r>
          </w:p>
          <w:p>
            <w:pPr>
              <w:pStyle w:val="TableParagraph"/>
              <w:spacing w:line="285" w:lineRule="auto" w:before="47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-0.000534***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(0.000144)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0.731***</w:t>
            </w:r>
          </w:p>
        </w:tc>
        <w:tc>
          <w:tcPr>
            <w:tcW w:w="1494" w:type="dxa"/>
          </w:tcPr>
          <w:p>
            <w:pPr>
              <w:pStyle w:val="TableParagraph"/>
              <w:spacing w:before="19"/>
              <w:ind w:left="216" w:right="45"/>
              <w:jc w:val="center"/>
              <w:rPr>
                <w:sz w:val="22"/>
              </w:rPr>
            </w:pPr>
            <w:r>
              <w:rPr>
                <w:sz w:val="22"/>
              </w:rPr>
              <w:t>(0.0109)</w:t>
            </w:r>
          </w:p>
          <w:p>
            <w:pPr>
              <w:pStyle w:val="TableParagraph"/>
              <w:spacing w:line="285" w:lineRule="auto" w:before="47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-0.000724***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(0.000187)</w:t>
            </w:r>
          </w:p>
          <w:p>
            <w:pPr>
              <w:pStyle w:val="TableParagraph"/>
              <w:spacing w:line="285" w:lineRule="auto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0.381***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(0.0438)</w:t>
            </w:r>
          </w:p>
          <w:p>
            <w:pPr>
              <w:pStyle w:val="TableParagraph"/>
              <w:spacing w:line="251" w:lineRule="exact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0.411***</w:t>
            </w:r>
          </w:p>
        </w:tc>
      </w:tr>
      <w:tr>
        <w:trPr>
          <w:trHeight w:val="446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spacing w:before="15"/>
              <w:ind w:left="244" w:right="287"/>
              <w:jc w:val="center"/>
              <w:rPr>
                <w:sz w:val="22"/>
              </w:rPr>
            </w:pPr>
            <w:r>
              <w:rPr>
                <w:sz w:val="22"/>
              </w:rPr>
              <w:t>(0.0159)</w:t>
            </w:r>
          </w:p>
        </w:tc>
        <w:tc>
          <w:tcPr>
            <w:tcW w:w="1660" w:type="dxa"/>
          </w:tcPr>
          <w:p>
            <w:pPr>
              <w:pStyle w:val="TableParagraph"/>
              <w:spacing w:before="15"/>
              <w:ind w:left="287" w:right="287"/>
              <w:jc w:val="center"/>
              <w:rPr>
                <w:sz w:val="22"/>
              </w:rPr>
            </w:pPr>
            <w:r>
              <w:rPr>
                <w:sz w:val="22"/>
              </w:rPr>
              <w:t>(0.0238)</w:t>
            </w:r>
          </w:p>
        </w:tc>
        <w:tc>
          <w:tcPr>
            <w:tcW w:w="1613" w:type="dxa"/>
          </w:tcPr>
          <w:p>
            <w:pPr>
              <w:pStyle w:val="TableParagraph"/>
              <w:spacing w:before="15"/>
              <w:ind w:left="285" w:right="241"/>
              <w:jc w:val="center"/>
              <w:rPr>
                <w:sz w:val="22"/>
              </w:rPr>
            </w:pPr>
            <w:r>
              <w:rPr>
                <w:sz w:val="22"/>
              </w:rPr>
              <w:t>(0.0521)</w:t>
            </w:r>
          </w:p>
        </w:tc>
        <w:tc>
          <w:tcPr>
            <w:tcW w:w="1705" w:type="dxa"/>
          </w:tcPr>
          <w:p>
            <w:pPr>
              <w:pStyle w:val="TableParagraph"/>
              <w:spacing w:before="15"/>
              <w:ind w:left="260" w:right="212"/>
              <w:jc w:val="center"/>
              <w:rPr>
                <w:sz w:val="22"/>
              </w:rPr>
            </w:pPr>
            <w:r>
              <w:rPr>
                <w:sz w:val="22"/>
              </w:rPr>
              <w:t>(0.114)</w:t>
            </w:r>
          </w:p>
        </w:tc>
        <w:tc>
          <w:tcPr>
            <w:tcW w:w="1494" w:type="dxa"/>
          </w:tcPr>
          <w:p>
            <w:pPr>
              <w:pStyle w:val="TableParagraph"/>
              <w:spacing w:before="15"/>
              <w:ind w:left="216" w:right="45"/>
              <w:jc w:val="center"/>
              <w:rPr>
                <w:sz w:val="22"/>
              </w:rPr>
            </w:pPr>
            <w:r>
              <w:rPr>
                <w:sz w:val="22"/>
              </w:rPr>
              <w:t>(0.153)</w:t>
            </w:r>
          </w:p>
        </w:tc>
      </w:tr>
      <w:tr>
        <w:trPr>
          <w:trHeight w:val="422" w:hRule="atLeast"/>
        </w:trPr>
        <w:tc>
          <w:tcPr>
            <w:tcW w:w="1544" w:type="dxa"/>
          </w:tcPr>
          <w:p>
            <w:pPr>
              <w:pStyle w:val="TableParagraph"/>
              <w:spacing w:line="233" w:lineRule="exact" w:before="169"/>
              <w:ind w:left="29" w:right="236"/>
              <w:jc w:val="center"/>
              <w:rPr>
                <w:sz w:val="22"/>
              </w:rPr>
            </w:pPr>
            <w:r>
              <w:rPr>
                <w:sz w:val="22"/>
              </w:rPr>
              <w:t>Observations</w:t>
            </w:r>
          </w:p>
        </w:tc>
        <w:tc>
          <w:tcPr>
            <w:tcW w:w="1617" w:type="dxa"/>
          </w:tcPr>
          <w:p>
            <w:pPr>
              <w:pStyle w:val="TableParagraph"/>
              <w:spacing w:line="233" w:lineRule="exact" w:before="169"/>
              <w:ind w:left="243" w:right="287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660" w:type="dxa"/>
          </w:tcPr>
          <w:p>
            <w:pPr>
              <w:pStyle w:val="TableParagraph"/>
              <w:spacing w:line="233" w:lineRule="exact" w:before="169"/>
              <w:ind w:left="287" w:right="287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613" w:type="dxa"/>
          </w:tcPr>
          <w:p>
            <w:pPr>
              <w:pStyle w:val="TableParagraph"/>
              <w:spacing w:line="233" w:lineRule="exact" w:before="169"/>
              <w:ind w:left="284" w:right="241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705" w:type="dxa"/>
          </w:tcPr>
          <w:p>
            <w:pPr>
              <w:pStyle w:val="TableParagraph"/>
              <w:spacing w:line="233" w:lineRule="exact" w:before="169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11,332</w:t>
            </w:r>
          </w:p>
        </w:tc>
        <w:tc>
          <w:tcPr>
            <w:tcW w:w="1494" w:type="dxa"/>
          </w:tcPr>
          <w:p>
            <w:pPr>
              <w:pStyle w:val="TableParagraph"/>
              <w:spacing w:line="233" w:lineRule="exact" w:before="169"/>
              <w:ind w:left="216" w:right="46"/>
              <w:jc w:val="center"/>
              <w:rPr>
                <w:sz w:val="22"/>
              </w:rPr>
            </w:pPr>
            <w:r>
              <w:rPr>
                <w:sz w:val="22"/>
              </w:rPr>
              <w:t>8,299</w:t>
            </w:r>
          </w:p>
        </w:tc>
      </w:tr>
    </w:tbl>
    <w:p>
      <w:pPr>
        <w:spacing w:before="47"/>
        <w:ind w:left="899" w:right="0" w:firstLine="0"/>
        <w:jc w:val="center"/>
        <w:rPr>
          <w:sz w:val="22"/>
        </w:rPr>
      </w:pPr>
      <w:r>
        <w:rPr>
          <w:sz w:val="22"/>
        </w:rPr>
        <w:t>Robust</w:t>
      </w:r>
      <w:r>
        <w:rPr>
          <w:spacing w:val="-2"/>
          <w:sz w:val="22"/>
        </w:rPr>
        <w:t> </w:t>
      </w:r>
      <w:r>
        <w:rPr>
          <w:sz w:val="22"/>
        </w:rPr>
        <w:t>standard</w:t>
      </w:r>
      <w:r>
        <w:rPr>
          <w:spacing w:val="-1"/>
          <w:sz w:val="22"/>
        </w:rPr>
        <w:t> </w:t>
      </w:r>
      <w:r>
        <w:rPr>
          <w:sz w:val="22"/>
        </w:rPr>
        <w:t>errors</w:t>
      </w:r>
      <w:r>
        <w:rPr>
          <w:spacing w:val="-3"/>
          <w:sz w:val="22"/>
        </w:rPr>
        <w:t> </w:t>
      </w:r>
      <w:r>
        <w:rPr>
          <w:sz w:val="22"/>
        </w:rPr>
        <w:t>in parentheses</w:t>
      </w:r>
    </w:p>
    <w:p>
      <w:pPr>
        <w:spacing w:before="47"/>
        <w:ind w:left="904" w:right="1662" w:firstLine="0"/>
        <w:jc w:val="center"/>
        <w:rPr>
          <w:sz w:val="22"/>
        </w:rPr>
      </w:pPr>
      <w:r>
        <w:rPr>
          <w:sz w:val="22"/>
        </w:rPr>
        <w:t>*** p&lt;0.01, ** p&lt;0.05,</w:t>
      </w:r>
      <w:r>
        <w:rPr>
          <w:spacing w:val="-2"/>
          <w:sz w:val="22"/>
        </w:rPr>
        <w:t> </w:t>
      </w:r>
      <w:r>
        <w:rPr>
          <w:sz w:val="22"/>
        </w:rPr>
        <w:t>* p&lt;0.1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32" w:top="1420" w:bottom="1200" w:left="26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525"/>
        <w:gridCol w:w="1626"/>
        <w:gridCol w:w="1605"/>
        <w:gridCol w:w="1488"/>
      </w:tblGrid>
      <w:tr>
        <w:trPr>
          <w:trHeight w:val="272" w:hRule="atLeast"/>
        </w:trPr>
        <w:tc>
          <w:tcPr>
            <w:tcW w:w="2081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Modelo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Probit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8325" w:type="dxa"/>
            <w:gridSpan w:val="5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Variable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Dependiente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aprobar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2016</w:t>
            </w:r>
          </w:p>
        </w:tc>
      </w:tr>
      <w:tr>
        <w:trPr>
          <w:trHeight w:val="722" w:hRule="atLeast"/>
        </w:trPr>
        <w:tc>
          <w:tcPr>
            <w:tcW w:w="8325" w:type="dxa"/>
            <w:gridSpan w:val="5"/>
          </w:tcPr>
          <w:p>
            <w:pPr>
              <w:pStyle w:val="TableParagraph"/>
              <w:spacing w:before="49"/>
              <w:ind w:left="200" w:right="401"/>
              <w:rPr>
                <w:sz w:val="22"/>
              </w:rPr>
            </w:pPr>
            <w:r>
              <w:rPr>
                <w:sz w:val="22"/>
                <w:u w:val="single"/>
              </w:rPr>
              <w:t>Variables Independientes:</w:t>
            </w:r>
            <w:r>
              <w:rPr>
                <w:sz w:val="22"/>
              </w:rPr>
              <w:t> Número de cursos aprobados en 2016, experiencia potencial,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experiencia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potencial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 cuadrado,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PROFORDEMS</w:t>
            </w:r>
          </w:p>
        </w:tc>
      </w:tr>
      <w:tr>
        <w:trPr>
          <w:trHeight w:val="437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57"/>
              <w:ind w:left="177" w:right="181"/>
              <w:jc w:val="center"/>
              <w:rPr>
                <w:sz w:val="22"/>
              </w:rPr>
            </w:pPr>
            <w:r>
              <w:rPr>
                <w:sz w:val="22"/>
              </w:rPr>
              <w:t>(1)</w:t>
            </w:r>
          </w:p>
        </w:tc>
        <w:tc>
          <w:tcPr>
            <w:tcW w:w="1626" w:type="dxa"/>
          </w:tcPr>
          <w:p>
            <w:pPr>
              <w:pStyle w:val="TableParagraph"/>
              <w:spacing w:before="157"/>
              <w:ind w:left="615" w:right="713"/>
              <w:jc w:val="center"/>
              <w:rPr>
                <w:sz w:val="22"/>
              </w:rPr>
            </w:pPr>
            <w:r>
              <w:rPr>
                <w:sz w:val="22"/>
              </w:rPr>
              <w:t>(2)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57"/>
              <w:ind w:left="261" w:right="291"/>
              <w:jc w:val="center"/>
              <w:rPr>
                <w:sz w:val="22"/>
              </w:rPr>
            </w:pPr>
            <w:r>
              <w:rPr>
                <w:sz w:val="22"/>
              </w:rPr>
              <w:t>(3)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57"/>
              <w:ind w:left="650" w:right="540"/>
              <w:jc w:val="center"/>
              <w:rPr>
                <w:sz w:val="22"/>
              </w:rPr>
            </w:pPr>
            <w:r>
              <w:rPr>
                <w:sz w:val="22"/>
              </w:rPr>
              <w:t>(4)</w:t>
            </w:r>
          </w:p>
        </w:tc>
      </w:tr>
      <w:tr>
        <w:trPr>
          <w:trHeight w:val="600" w:hRule="atLeast"/>
        </w:trPr>
        <w:tc>
          <w:tcPr>
            <w:tcW w:w="2081" w:type="dxa"/>
          </w:tcPr>
          <w:p>
            <w:pPr>
              <w:pStyle w:val="TableParagraph"/>
              <w:spacing w:before="19"/>
              <w:ind w:right="331"/>
              <w:jc w:val="right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180" w:right="181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left="333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3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372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</w:tr>
      <w:tr>
        <w:trPr>
          <w:trHeight w:val="600" w:hRule="atLeast"/>
        </w:trPr>
        <w:tc>
          <w:tcPr>
            <w:tcW w:w="2081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num_c_2016</w:t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80" w:right="181"/>
              <w:jc w:val="center"/>
              <w:rPr>
                <w:sz w:val="22"/>
              </w:rPr>
            </w:pPr>
            <w:r>
              <w:rPr>
                <w:sz w:val="22"/>
              </w:rPr>
              <w:t>0.260***</w:t>
            </w:r>
          </w:p>
        </w:tc>
        <w:tc>
          <w:tcPr>
            <w:tcW w:w="1626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48"/>
              <w:rPr>
                <w:sz w:val="22"/>
              </w:rPr>
            </w:pPr>
            <w:r>
              <w:rPr>
                <w:sz w:val="22"/>
              </w:rPr>
              <w:t>0.256***</w:t>
            </w:r>
          </w:p>
        </w:tc>
        <w:tc>
          <w:tcPr>
            <w:tcW w:w="1605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61" w:right="293"/>
              <w:jc w:val="center"/>
              <w:rPr>
                <w:sz w:val="22"/>
              </w:rPr>
            </w:pPr>
            <w:r>
              <w:rPr>
                <w:sz w:val="22"/>
              </w:rPr>
              <w:t>0.253***</w:t>
            </w:r>
          </w:p>
        </w:tc>
        <w:tc>
          <w:tcPr>
            <w:tcW w:w="148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86"/>
              <w:rPr>
                <w:sz w:val="22"/>
              </w:rPr>
            </w:pPr>
            <w:r>
              <w:rPr>
                <w:sz w:val="22"/>
              </w:rPr>
              <w:t>0.197***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177" w:right="181"/>
              <w:jc w:val="center"/>
              <w:rPr>
                <w:sz w:val="22"/>
              </w:rPr>
            </w:pPr>
            <w:r>
              <w:rPr>
                <w:sz w:val="22"/>
              </w:rPr>
              <w:t>(0.0505)</w:t>
            </w: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left="386"/>
              <w:rPr>
                <w:sz w:val="22"/>
              </w:rPr>
            </w:pPr>
            <w:r>
              <w:rPr>
                <w:sz w:val="22"/>
              </w:rPr>
              <w:t>(0.0513)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1"/>
              <w:jc w:val="center"/>
              <w:rPr>
                <w:sz w:val="22"/>
              </w:rPr>
            </w:pPr>
            <w:r>
              <w:rPr>
                <w:sz w:val="22"/>
              </w:rPr>
              <w:t>(0.0512)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422"/>
              <w:rPr>
                <w:sz w:val="22"/>
              </w:rPr>
            </w:pPr>
            <w:r>
              <w:rPr>
                <w:sz w:val="22"/>
              </w:rPr>
              <w:t>(0.0560)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spacing w:before="19"/>
              <w:ind w:left="864"/>
              <w:rPr>
                <w:sz w:val="22"/>
              </w:rPr>
            </w:pPr>
            <w:r>
              <w:rPr>
                <w:sz w:val="22"/>
              </w:rPr>
              <w:t>exp_p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right="360"/>
              <w:jc w:val="right"/>
              <w:rPr>
                <w:sz w:val="22"/>
              </w:rPr>
            </w:pPr>
            <w:r>
              <w:rPr>
                <w:sz w:val="22"/>
              </w:rPr>
              <w:t>-0.0173***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3"/>
              <w:jc w:val="center"/>
              <w:rPr>
                <w:sz w:val="22"/>
              </w:rPr>
            </w:pPr>
            <w:r>
              <w:rPr>
                <w:sz w:val="22"/>
              </w:rPr>
              <w:t>0.0152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405"/>
              <w:rPr>
                <w:sz w:val="22"/>
              </w:rPr>
            </w:pPr>
            <w:r>
              <w:rPr>
                <w:sz w:val="22"/>
              </w:rPr>
              <w:t>-0.00733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right="429"/>
              <w:jc w:val="right"/>
              <w:rPr>
                <w:sz w:val="22"/>
              </w:rPr>
            </w:pPr>
            <w:r>
              <w:rPr>
                <w:sz w:val="22"/>
              </w:rPr>
              <w:t>(0.00373)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1"/>
              <w:jc w:val="center"/>
              <w:rPr>
                <w:sz w:val="22"/>
              </w:rPr>
            </w:pPr>
            <w:r>
              <w:rPr>
                <w:sz w:val="22"/>
              </w:rPr>
              <w:t>(0.0172)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422"/>
              <w:rPr>
                <w:sz w:val="22"/>
              </w:rPr>
            </w:pPr>
            <w:r>
              <w:rPr>
                <w:sz w:val="22"/>
              </w:rPr>
              <w:t>(0.0223)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spacing w:before="19"/>
              <w:ind w:left="711"/>
              <w:rPr>
                <w:sz w:val="22"/>
              </w:rPr>
            </w:pPr>
            <w:r>
              <w:rPr>
                <w:sz w:val="22"/>
              </w:rPr>
              <w:t>exp_p_sq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5"/>
              <w:jc w:val="center"/>
              <w:rPr>
                <w:sz w:val="22"/>
              </w:rPr>
            </w:pPr>
            <w:r>
              <w:rPr>
                <w:sz w:val="22"/>
              </w:rPr>
              <w:t>-0.000605*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right="239"/>
              <w:jc w:val="right"/>
              <w:rPr>
                <w:sz w:val="22"/>
              </w:rPr>
            </w:pPr>
            <w:r>
              <w:rPr>
                <w:sz w:val="22"/>
              </w:rPr>
              <w:t>-0.000154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1"/>
              <w:jc w:val="center"/>
              <w:rPr>
                <w:sz w:val="22"/>
              </w:rPr>
            </w:pPr>
            <w:r>
              <w:rPr>
                <w:sz w:val="22"/>
              </w:rPr>
              <w:t>(0.000318)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(0.000414)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spacing w:before="19"/>
              <w:ind w:left="624"/>
              <w:rPr>
                <w:sz w:val="22"/>
              </w:rPr>
            </w:pPr>
            <w:r>
              <w:rPr>
                <w:sz w:val="22"/>
              </w:rPr>
              <w:t>profordems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386"/>
              <w:rPr>
                <w:sz w:val="22"/>
              </w:rPr>
            </w:pPr>
            <w:r>
              <w:rPr>
                <w:sz w:val="22"/>
              </w:rPr>
              <w:t>0.505***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422"/>
              <w:rPr>
                <w:sz w:val="22"/>
              </w:rPr>
            </w:pPr>
            <w:r>
              <w:rPr>
                <w:sz w:val="22"/>
              </w:rPr>
              <w:t>(0.0951)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spacing w:before="19"/>
              <w:ind w:left="742"/>
              <w:rPr>
                <w:sz w:val="22"/>
              </w:rPr>
            </w:pPr>
            <w:r>
              <w:rPr>
                <w:sz w:val="22"/>
              </w:rPr>
              <w:t>Constant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180" w:right="181"/>
              <w:jc w:val="center"/>
              <w:rPr>
                <w:sz w:val="22"/>
              </w:rPr>
            </w:pPr>
            <w:r>
              <w:rPr>
                <w:sz w:val="22"/>
              </w:rPr>
              <w:t>1.515***</w:t>
            </w: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left="348"/>
              <w:rPr>
                <w:sz w:val="22"/>
              </w:rPr>
            </w:pPr>
            <w:r>
              <w:rPr>
                <w:sz w:val="22"/>
              </w:rPr>
              <w:t>1.929***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3"/>
              <w:jc w:val="center"/>
              <w:rPr>
                <w:sz w:val="22"/>
              </w:rPr>
            </w:pPr>
            <w:r>
              <w:rPr>
                <w:sz w:val="22"/>
              </w:rPr>
              <w:t>1.545***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386"/>
              <w:rPr>
                <w:sz w:val="22"/>
              </w:rPr>
            </w:pPr>
            <w:r>
              <w:rPr>
                <w:sz w:val="22"/>
              </w:rPr>
              <w:t>1.471***</w:t>
            </w:r>
          </w:p>
        </w:tc>
      </w:tr>
      <w:tr>
        <w:trPr>
          <w:trHeight w:val="45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177" w:right="181"/>
              <w:jc w:val="center"/>
              <w:rPr>
                <w:sz w:val="22"/>
              </w:rPr>
            </w:pPr>
            <w:r>
              <w:rPr>
                <w:sz w:val="22"/>
              </w:rPr>
              <w:t>(0.0356)</w:t>
            </w:r>
          </w:p>
        </w:tc>
        <w:tc>
          <w:tcPr>
            <w:tcW w:w="1626" w:type="dxa"/>
          </w:tcPr>
          <w:p>
            <w:pPr>
              <w:pStyle w:val="TableParagraph"/>
              <w:spacing w:before="19"/>
              <w:ind w:left="386"/>
              <w:rPr>
                <w:sz w:val="22"/>
              </w:rPr>
            </w:pPr>
            <w:r>
              <w:rPr>
                <w:sz w:val="22"/>
              </w:rPr>
              <w:t>(0.0968)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9"/>
              <w:ind w:left="261" w:right="291"/>
              <w:jc w:val="center"/>
              <w:rPr>
                <w:sz w:val="22"/>
              </w:rPr>
            </w:pPr>
            <w:r>
              <w:rPr>
                <w:sz w:val="22"/>
              </w:rPr>
              <w:t>(0.215)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9"/>
              <w:ind w:left="477"/>
              <w:rPr>
                <w:sz w:val="22"/>
              </w:rPr>
            </w:pPr>
            <w:r>
              <w:rPr>
                <w:sz w:val="22"/>
              </w:rPr>
              <w:t>(0.286)</w:t>
            </w:r>
          </w:p>
        </w:tc>
      </w:tr>
      <w:tr>
        <w:trPr>
          <w:trHeight w:val="450" w:hRule="atLeast"/>
        </w:trPr>
        <w:tc>
          <w:tcPr>
            <w:tcW w:w="2081" w:type="dxa"/>
          </w:tcPr>
          <w:p>
            <w:pPr>
              <w:pStyle w:val="TableParagraph"/>
              <w:spacing w:before="169"/>
              <w:ind w:right="363"/>
              <w:jc w:val="right"/>
              <w:rPr>
                <w:sz w:val="22"/>
              </w:rPr>
            </w:pPr>
            <w:r>
              <w:rPr>
                <w:sz w:val="22"/>
              </w:rPr>
              <w:t>Observations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9"/>
              <w:ind w:left="180" w:right="181"/>
              <w:jc w:val="center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626" w:type="dxa"/>
          </w:tcPr>
          <w:p>
            <w:pPr>
              <w:pStyle w:val="TableParagraph"/>
              <w:spacing w:before="169"/>
              <w:ind w:left="513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605" w:type="dxa"/>
          </w:tcPr>
          <w:p>
            <w:pPr>
              <w:pStyle w:val="TableParagraph"/>
              <w:spacing w:before="169"/>
              <w:ind w:left="261" w:right="293"/>
              <w:jc w:val="center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69"/>
              <w:ind w:left="552"/>
              <w:rPr>
                <w:sz w:val="22"/>
              </w:rPr>
            </w:pPr>
            <w:r>
              <w:rPr>
                <w:sz w:val="22"/>
              </w:rPr>
              <w:t>3,544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56" w:type="dxa"/>
            <w:gridSpan w:val="3"/>
          </w:tcPr>
          <w:p>
            <w:pPr>
              <w:pStyle w:val="TableParagraph"/>
              <w:spacing w:before="19"/>
              <w:ind w:left="548"/>
              <w:rPr>
                <w:sz w:val="22"/>
              </w:rPr>
            </w:pPr>
            <w:r>
              <w:rPr>
                <w:sz w:val="22"/>
              </w:rPr>
              <w:t>Robust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errors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parentheses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2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56" w:type="dxa"/>
            <w:gridSpan w:val="3"/>
          </w:tcPr>
          <w:p>
            <w:pPr>
              <w:pStyle w:val="TableParagraph"/>
              <w:spacing w:line="233" w:lineRule="exact" w:before="19"/>
              <w:ind w:left="802"/>
              <w:rPr>
                <w:sz w:val="22"/>
              </w:rPr>
            </w:pPr>
            <w:r>
              <w:rPr>
                <w:sz w:val="22"/>
              </w:rPr>
              <w:t>*** p&lt;0.01, ** p&lt;0.05,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 p&lt;0.1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500" w:bottom="1120" w:left="26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1630"/>
        <w:gridCol w:w="1602"/>
        <w:gridCol w:w="1602"/>
        <w:gridCol w:w="1525"/>
      </w:tblGrid>
      <w:tr>
        <w:trPr>
          <w:trHeight w:val="272" w:hRule="atLeast"/>
        </w:trPr>
        <w:tc>
          <w:tcPr>
            <w:tcW w:w="1993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Modelo: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Probit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8352" w:type="dxa"/>
            <w:gridSpan w:val="5"/>
          </w:tcPr>
          <w:p>
            <w:pPr>
              <w:pStyle w:val="TableParagraph"/>
              <w:spacing w:before="19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Variable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Dependiente:</w:t>
            </w:r>
            <w:r>
              <w:rPr>
                <w:sz w:val="22"/>
              </w:rPr>
              <w:t> Probabilidad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aprobar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Desempeño</w:t>
            </w:r>
          </w:p>
        </w:tc>
      </w:tr>
      <w:tr>
        <w:trPr>
          <w:trHeight w:val="698" w:hRule="atLeast"/>
        </w:trPr>
        <w:tc>
          <w:tcPr>
            <w:tcW w:w="8352" w:type="dxa"/>
            <w:gridSpan w:val="5"/>
          </w:tcPr>
          <w:p>
            <w:pPr>
              <w:pStyle w:val="TableParagraph"/>
              <w:spacing w:before="72"/>
              <w:ind w:left="200"/>
              <w:rPr>
                <w:sz w:val="20"/>
              </w:rPr>
            </w:pPr>
            <w:r>
              <w:rPr>
                <w:sz w:val="20"/>
                <w:u w:val="single"/>
              </w:rPr>
              <w:t>Variables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Independientes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invertidas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aprobados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experiencia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potencial, experiencia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potencial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cuadrado,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resultado 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PROFORDEMS</w:t>
            </w:r>
          </w:p>
        </w:tc>
      </w:tr>
      <w:tr>
        <w:trPr>
          <w:trHeight w:val="437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57"/>
              <w:ind w:left="201" w:right="176"/>
              <w:jc w:val="center"/>
              <w:rPr>
                <w:sz w:val="22"/>
              </w:rPr>
            </w:pPr>
            <w:r>
              <w:rPr>
                <w:sz w:val="22"/>
              </w:rPr>
              <w:t>(1)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57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(2)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57"/>
              <w:ind w:left="257" w:right="258"/>
              <w:jc w:val="center"/>
              <w:rPr>
                <w:sz w:val="22"/>
              </w:rPr>
            </w:pPr>
            <w:r>
              <w:rPr>
                <w:sz w:val="22"/>
              </w:rPr>
              <w:t>(3)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57"/>
              <w:ind w:left="259" w:right="180"/>
              <w:jc w:val="center"/>
              <w:rPr>
                <w:sz w:val="22"/>
              </w:rPr>
            </w:pPr>
            <w:r>
              <w:rPr>
                <w:sz w:val="22"/>
              </w:rPr>
              <w:t>(4)</w:t>
            </w:r>
          </w:p>
        </w:tc>
      </w:tr>
      <w:tr>
        <w:trPr>
          <w:trHeight w:val="450" w:hRule="atLeast"/>
        </w:trPr>
        <w:tc>
          <w:tcPr>
            <w:tcW w:w="1993" w:type="dxa"/>
          </w:tcPr>
          <w:p>
            <w:pPr>
              <w:pStyle w:val="TableParagraph"/>
              <w:spacing w:before="19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201" w:right="173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5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9" w:right="178"/>
              <w:jc w:val="center"/>
              <w:rPr>
                <w:sz w:val="22"/>
              </w:rPr>
            </w:pPr>
            <w:r>
              <w:rPr>
                <w:sz w:val="22"/>
              </w:rPr>
              <w:t>a_ev2016</w:t>
            </w:r>
          </w:p>
        </w:tc>
      </w:tr>
      <w:tr>
        <w:trPr>
          <w:trHeight w:val="450" w:hRule="atLeast"/>
        </w:trPr>
        <w:tc>
          <w:tcPr>
            <w:tcW w:w="1993" w:type="dxa"/>
          </w:tcPr>
          <w:p>
            <w:pPr>
              <w:pStyle w:val="TableParagraph"/>
              <w:spacing w:before="169"/>
              <w:ind w:right="336"/>
              <w:jc w:val="right"/>
              <w:rPr>
                <w:sz w:val="22"/>
              </w:rPr>
            </w:pPr>
            <w:r>
              <w:rPr>
                <w:sz w:val="22"/>
              </w:rPr>
              <w:t>num_h_2016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9"/>
              <w:ind w:left="201" w:right="175"/>
              <w:jc w:val="center"/>
              <w:rPr>
                <w:sz w:val="22"/>
              </w:rPr>
            </w:pPr>
            <w:r>
              <w:rPr>
                <w:sz w:val="22"/>
              </w:rPr>
              <w:t>0.00396***</w:t>
            </w:r>
          </w:p>
        </w:tc>
        <w:tc>
          <w:tcPr>
            <w:tcW w:w="1602" w:type="dxa"/>
          </w:tcPr>
          <w:p>
            <w:pPr>
              <w:pStyle w:val="TableParagraph"/>
              <w:spacing w:before="169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0.00391***</w:t>
            </w:r>
          </w:p>
        </w:tc>
        <w:tc>
          <w:tcPr>
            <w:tcW w:w="1602" w:type="dxa"/>
          </w:tcPr>
          <w:p>
            <w:pPr>
              <w:pStyle w:val="TableParagraph"/>
              <w:spacing w:before="169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0.00385***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9"/>
              <w:ind w:left="259" w:right="181"/>
              <w:jc w:val="center"/>
              <w:rPr>
                <w:sz w:val="22"/>
              </w:rPr>
            </w:pPr>
            <w:r>
              <w:rPr>
                <w:sz w:val="22"/>
              </w:rPr>
              <w:t>0.00299***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201" w:right="176"/>
              <w:jc w:val="center"/>
              <w:rPr>
                <w:sz w:val="22"/>
              </w:rPr>
            </w:pPr>
            <w:r>
              <w:rPr>
                <w:sz w:val="22"/>
              </w:rPr>
              <w:t>(0.000704)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(0.000712)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7" w:right="258"/>
              <w:jc w:val="center"/>
              <w:rPr>
                <w:sz w:val="22"/>
              </w:rPr>
            </w:pPr>
            <w:r>
              <w:rPr>
                <w:sz w:val="22"/>
              </w:rPr>
              <w:t>(0.000712)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8" w:right="181"/>
              <w:jc w:val="center"/>
              <w:rPr>
                <w:sz w:val="22"/>
              </w:rPr>
            </w:pPr>
            <w:r>
              <w:rPr>
                <w:sz w:val="22"/>
              </w:rPr>
              <w:t>(0.000788)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spacing w:before="19"/>
              <w:ind w:left="804"/>
              <w:rPr>
                <w:sz w:val="22"/>
              </w:rPr>
            </w:pPr>
            <w:r>
              <w:rPr>
                <w:sz w:val="22"/>
              </w:rPr>
              <w:t>exp_p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-0.0173***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6"/>
              <w:jc w:val="center"/>
              <w:rPr>
                <w:sz w:val="22"/>
              </w:rPr>
            </w:pPr>
            <w:r>
              <w:rPr>
                <w:sz w:val="22"/>
              </w:rPr>
              <w:t>0.0146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9" w:right="180"/>
              <w:jc w:val="center"/>
              <w:rPr>
                <w:sz w:val="22"/>
              </w:rPr>
            </w:pPr>
            <w:r>
              <w:rPr>
                <w:sz w:val="22"/>
              </w:rPr>
              <w:t>-0.00790</w:t>
            </w:r>
          </w:p>
        </w:tc>
      </w:tr>
      <w:tr>
        <w:trPr>
          <w:trHeight w:val="299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(0.00372)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7" w:right="258"/>
              <w:jc w:val="center"/>
              <w:rPr>
                <w:sz w:val="22"/>
              </w:rPr>
            </w:pPr>
            <w:r>
              <w:rPr>
                <w:sz w:val="22"/>
              </w:rPr>
              <w:t>(0.0173)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8" w:right="181"/>
              <w:jc w:val="center"/>
              <w:rPr>
                <w:sz w:val="22"/>
              </w:rPr>
            </w:pPr>
            <w:r>
              <w:rPr>
                <w:sz w:val="22"/>
              </w:rPr>
              <w:t>(0.0223)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spacing w:before="19"/>
              <w:ind w:left="651"/>
              <w:rPr>
                <w:sz w:val="22"/>
              </w:rPr>
            </w:pPr>
            <w:r>
              <w:rPr>
                <w:sz w:val="22"/>
              </w:rPr>
              <w:t>exp_p_sq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-0.000593*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9" w:right="180"/>
              <w:jc w:val="center"/>
              <w:rPr>
                <w:sz w:val="22"/>
              </w:rPr>
            </w:pPr>
            <w:r>
              <w:rPr>
                <w:sz w:val="22"/>
              </w:rPr>
              <w:t>-0.000144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7" w:right="258"/>
              <w:jc w:val="center"/>
              <w:rPr>
                <w:sz w:val="22"/>
              </w:rPr>
            </w:pPr>
            <w:r>
              <w:rPr>
                <w:sz w:val="22"/>
              </w:rPr>
              <w:t>(0.000318)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8" w:right="181"/>
              <w:jc w:val="center"/>
              <w:rPr>
                <w:sz w:val="22"/>
              </w:rPr>
            </w:pPr>
            <w:r>
              <w:rPr>
                <w:sz w:val="22"/>
              </w:rPr>
              <w:t>(0.000415)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spacing w:before="19"/>
              <w:ind w:left="564"/>
              <w:rPr>
                <w:sz w:val="22"/>
              </w:rPr>
            </w:pPr>
            <w:r>
              <w:rPr>
                <w:sz w:val="22"/>
              </w:rPr>
              <w:t>profordems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9" w:right="177"/>
              <w:jc w:val="center"/>
              <w:rPr>
                <w:sz w:val="22"/>
              </w:rPr>
            </w:pPr>
            <w:r>
              <w:rPr>
                <w:sz w:val="22"/>
              </w:rPr>
              <w:t>0.502***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8" w:right="181"/>
              <w:jc w:val="center"/>
              <w:rPr>
                <w:sz w:val="22"/>
              </w:rPr>
            </w:pPr>
            <w:r>
              <w:rPr>
                <w:sz w:val="22"/>
              </w:rPr>
              <w:t>(0.0946)</w:t>
            </w:r>
          </w:p>
        </w:tc>
      </w:tr>
      <w:tr>
        <w:trPr>
          <w:trHeight w:val="300" w:hRule="atLeast"/>
        </w:trPr>
        <w:tc>
          <w:tcPr>
            <w:tcW w:w="1993" w:type="dxa"/>
          </w:tcPr>
          <w:p>
            <w:pPr>
              <w:pStyle w:val="TableParagraph"/>
              <w:spacing w:before="19"/>
              <w:ind w:left="682"/>
              <w:rPr>
                <w:sz w:val="22"/>
              </w:rPr>
            </w:pPr>
            <w:r>
              <w:rPr>
                <w:sz w:val="22"/>
              </w:rPr>
              <w:t>Constant</w:t>
            </w: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201" w:right="172"/>
              <w:jc w:val="center"/>
              <w:rPr>
                <w:sz w:val="22"/>
              </w:rPr>
            </w:pPr>
            <w:r>
              <w:rPr>
                <w:sz w:val="22"/>
              </w:rPr>
              <w:t>1.512***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5"/>
              <w:jc w:val="center"/>
              <w:rPr>
                <w:sz w:val="22"/>
              </w:rPr>
            </w:pPr>
            <w:r>
              <w:rPr>
                <w:sz w:val="22"/>
              </w:rPr>
              <w:t>1.925***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6"/>
              <w:jc w:val="center"/>
              <w:rPr>
                <w:sz w:val="22"/>
              </w:rPr>
            </w:pPr>
            <w:r>
              <w:rPr>
                <w:sz w:val="22"/>
              </w:rPr>
              <w:t>1.549***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9" w:right="178"/>
              <w:jc w:val="center"/>
              <w:rPr>
                <w:sz w:val="22"/>
              </w:rPr>
            </w:pPr>
            <w:r>
              <w:rPr>
                <w:sz w:val="22"/>
              </w:rPr>
              <w:t>1.477***</w:t>
            </w:r>
          </w:p>
        </w:tc>
      </w:tr>
      <w:tr>
        <w:trPr>
          <w:trHeight w:val="450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before="19"/>
              <w:ind w:left="201" w:right="176"/>
              <w:jc w:val="center"/>
              <w:rPr>
                <w:sz w:val="22"/>
              </w:rPr>
            </w:pPr>
            <w:r>
              <w:rPr>
                <w:sz w:val="22"/>
              </w:rPr>
              <w:t>(0.0350)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8" w:right="258"/>
              <w:jc w:val="center"/>
              <w:rPr>
                <w:sz w:val="22"/>
              </w:rPr>
            </w:pPr>
            <w:r>
              <w:rPr>
                <w:sz w:val="22"/>
              </w:rPr>
              <w:t>(0.0966)</w:t>
            </w:r>
          </w:p>
        </w:tc>
        <w:tc>
          <w:tcPr>
            <w:tcW w:w="1602" w:type="dxa"/>
          </w:tcPr>
          <w:p>
            <w:pPr>
              <w:pStyle w:val="TableParagraph"/>
              <w:spacing w:before="19"/>
              <w:ind w:left="257" w:right="258"/>
              <w:jc w:val="center"/>
              <w:rPr>
                <w:sz w:val="22"/>
              </w:rPr>
            </w:pPr>
            <w:r>
              <w:rPr>
                <w:sz w:val="22"/>
              </w:rPr>
              <w:t>(0.216)</w:t>
            </w:r>
          </w:p>
        </w:tc>
        <w:tc>
          <w:tcPr>
            <w:tcW w:w="1525" w:type="dxa"/>
          </w:tcPr>
          <w:p>
            <w:pPr>
              <w:pStyle w:val="TableParagraph"/>
              <w:spacing w:before="19"/>
              <w:ind w:left="258" w:right="181"/>
              <w:jc w:val="center"/>
              <w:rPr>
                <w:sz w:val="22"/>
              </w:rPr>
            </w:pPr>
            <w:r>
              <w:rPr>
                <w:sz w:val="22"/>
              </w:rPr>
              <w:t>(0.287)</w:t>
            </w:r>
          </w:p>
        </w:tc>
      </w:tr>
      <w:tr>
        <w:trPr>
          <w:trHeight w:val="450" w:hRule="atLeast"/>
        </w:trPr>
        <w:tc>
          <w:tcPr>
            <w:tcW w:w="1993" w:type="dxa"/>
          </w:tcPr>
          <w:p>
            <w:pPr>
              <w:pStyle w:val="TableParagraph"/>
              <w:spacing w:before="169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Observations</w:t>
            </w:r>
          </w:p>
        </w:tc>
        <w:tc>
          <w:tcPr>
            <w:tcW w:w="1630" w:type="dxa"/>
          </w:tcPr>
          <w:p>
            <w:pPr>
              <w:pStyle w:val="TableParagraph"/>
              <w:spacing w:before="169"/>
              <w:ind w:left="201" w:right="172"/>
              <w:jc w:val="center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602" w:type="dxa"/>
          </w:tcPr>
          <w:p>
            <w:pPr>
              <w:pStyle w:val="TableParagraph"/>
              <w:spacing w:before="169"/>
              <w:ind w:left="258" w:right="255"/>
              <w:jc w:val="center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602" w:type="dxa"/>
          </w:tcPr>
          <w:p>
            <w:pPr>
              <w:pStyle w:val="TableParagraph"/>
              <w:spacing w:before="169"/>
              <w:ind w:left="258" w:right="256"/>
              <w:jc w:val="center"/>
              <w:rPr>
                <w:sz w:val="22"/>
              </w:rPr>
            </w:pPr>
            <w:r>
              <w:rPr>
                <w:sz w:val="22"/>
              </w:rPr>
              <w:t>4,575</w:t>
            </w:r>
          </w:p>
        </w:tc>
        <w:tc>
          <w:tcPr>
            <w:tcW w:w="1525" w:type="dxa"/>
          </w:tcPr>
          <w:p>
            <w:pPr>
              <w:pStyle w:val="TableParagraph"/>
              <w:spacing w:before="169"/>
              <w:ind w:left="259" w:right="177"/>
              <w:jc w:val="center"/>
              <w:rPr>
                <w:sz w:val="22"/>
              </w:rPr>
            </w:pPr>
            <w:r>
              <w:rPr>
                <w:sz w:val="22"/>
              </w:rPr>
              <w:t>3,544</w:t>
            </w:r>
          </w:p>
        </w:tc>
      </w:tr>
      <w:tr>
        <w:trPr>
          <w:trHeight w:val="312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34" w:type="dxa"/>
            <w:gridSpan w:val="3"/>
          </w:tcPr>
          <w:p>
            <w:pPr>
              <w:pStyle w:val="TableParagraph"/>
              <w:spacing w:before="19"/>
              <w:ind w:left="636"/>
              <w:rPr>
                <w:sz w:val="22"/>
              </w:rPr>
            </w:pPr>
            <w:r>
              <w:rPr>
                <w:sz w:val="22"/>
              </w:rPr>
              <w:t>Robust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errors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parentheses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34" w:type="dxa"/>
            <w:gridSpan w:val="3"/>
          </w:tcPr>
          <w:p>
            <w:pPr>
              <w:pStyle w:val="TableParagraph"/>
              <w:spacing w:line="233" w:lineRule="exact" w:before="31"/>
              <w:ind w:left="890"/>
              <w:rPr>
                <w:sz w:val="22"/>
              </w:rPr>
            </w:pPr>
            <w:r>
              <w:rPr>
                <w:sz w:val="22"/>
              </w:rPr>
              <w:t>*** p&lt;0.01, ** p&lt;0.05,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 p&lt;0.1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500" w:bottom="1120" w:left="26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2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1467"/>
        <w:gridCol w:w="1455"/>
        <w:gridCol w:w="1481"/>
      </w:tblGrid>
      <w:tr>
        <w:trPr>
          <w:trHeight w:val="261" w:hRule="atLeast"/>
        </w:trPr>
        <w:tc>
          <w:tcPr>
            <w:tcW w:w="2281" w:type="dxa"/>
          </w:tcPr>
          <w:p>
            <w:pPr>
              <w:pStyle w:val="TableParagraph"/>
              <w:spacing w:line="241" w:lineRule="exact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Modelo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Probit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6684" w:type="dxa"/>
            <w:gridSpan w:val="4"/>
          </w:tcPr>
          <w:p>
            <w:pPr>
              <w:pStyle w:val="TableParagraph"/>
              <w:spacing w:before="6"/>
              <w:ind w:left="200"/>
              <w:rPr>
                <w:sz w:val="22"/>
              </w:rPr>
            </w:pPr>
            <w:r>
              <w:rPr>
                <w:sz w:val="22"/>
                <w:u w:val="single"/>
              </w:rPr>
              <w:t>Variable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dependiente: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</w:rPr>
              <w:t>Probabilidad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aprobar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4"/>
              </w:rPr>
              <w:t>PLANEA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661" w:hRule="atLeast"/>
        </w:trPr>
        <w:tc>
          <w:tcPr>
            <w:tcW w:w="6684" w:type="dxa"/>
            <w:gridSpan w:val="4"/>
          </w:tcPr>
          <w:p>
            <w:pPr>
              <w:pStyle w:val="TableParagraph"/>
              <w:spacing w:before="81"/>
              <w:ind w:left="200" w:right="238"/>
              <w:rPr>
                <w:sz w:val="18"/>
              </w:rPr>
            </w:pPr>
            <w:r>
              <w:rPr>
                <w:sz w:val="18"/>
                <w:u w:val="single"/>
              </w:rPr>
              <w:t>Variables independientes</w:t>
            </w:r>
            <w:r>
              <w:rPr>
                <w:sz w:val="18"/>
              </w:rPr>
              <w:t>: Número de profesores con curso aprobado, promedio 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relacionadas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matemáticas,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porcentaje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pobreza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residencia</w:t>
            </w:r>
          </w:p>
        </w:tc>
      </w:tr>
      <w:tr>
        <w:trPr>
          <w:trHeight w:val="438" w:hRule="atLeast"/>
        </w:trPr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spacing w:before="158"/>
              <w:ind w:left="298" w:right="225"/>
              <w:jc w:val="center"/>
              <w:rPr>
                <w:sz w:val="22"/>
              </w:rPr>
            </w:pPr>
            <w:r>
              <w:rPr>
                <w:sz w:val="22"/>
              </w:rPr>
              <w:t>(1)</w:t>
            </w:r>
          </w:p>
        </w:tc>
        <w:tc>
          <w:tcPr>
            <w:tcW w:w="1455" w:type="dxa"/>
          </w:tcPr>
          <w:p>
            <w:pPr>
              <w:pStyle w:val="TableParagraph"/>
              <w:spacing w:before="158"/>
              <w:ind w:left="555" w:right="602"/>
              <w:jc w:val="center"/>
              <w:rPr>
                <w:sz w:val="22"/>
              </w:rPr>
            </w:pPr>
            <w:r>
              <w:rPr>
                <w:sz w:val="22"/>
              </w:rPr>
              <w:t>(2)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8"/>
              <w:ind w:left="216" w:right="178"/>
              <w:jc w:val="center"/>
              <w:rPr>
                <w:sz w:val="22"/>
              </w:rPr>
            </w:pPr>
            <w:r>
              <w:rPr>
                <w:sz w:val="22"/>
              </w:rPr>
              <w:t>(3)</w:t>
            </w:r>
          </w:p>
        </w:tc>
      </w:tr>
      <w:tr>
        <w:trPr>
          <w:trHeight w:val="450" w:hRule="atLeast"/>
        </w:trPr>
        <w:tc>
          <w:tcPr>
            <w:tcW w:w="2281" w:type="dxa"/>
          </w:tcPr>
          <w:p>
            <w:pPr>
              <w:pStyle w:val="TableParagraph"/>
              <w:spacing w:before="19"/>
              <w:ind w:left="622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467" w:type="dxa"/>
          </w:tcPr>
          <w:p>
            <w:pPr>
              <w:pStyle w:val="TableParagraph"/>
              <w:spacing w:before="19"/>
              <w:ind w:left="298" w:right="228"/>
              <w:jc w:val="center"/>
              <w:rPr>
                <w:sz w:val="22"/>
              </w:rPr>
            </w:pPr>
            <w:r>
              <w:rPr>
                <w:sz w:val="22"/>
              </w:rPr>
              <w:t>p_aprobar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p_aprobar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3" w:right="178"/>
              <w:jc w:val="center"/>
              <w:rPr>
                <w:sz w:val="22"/>
              </w:rPr>
            </w:pPr>
            <w:r>
              <w:rPr>
                <w:sz w:val="22"/>
              </w:rPr>
              <w:t>p_aprobar</w:t>
            </w:r>
          </w:p>
        </w:tc>
      </w:tr>
      <w:tr>
        <w:trPr>
          <w:trHeight w:val="450" w:hRule="atLeast"/>
        </w:trPr>
        <w:tc>
          <w:tcPr>
            <w:tcW w:w="2281" w:type="dxa"/>
          </w:tcPr>
          <w:p>
            <w:pPr>
              <w:pStyle w:val="TableParagraph"/>
              <w:spacing w:before="169"/>
              <w:ind w:left="519"/>
              <w:rPr>
                <w:sz w:val="22"/>
              </w:rPr>
            </w:pPr>
            <w:r>
              <w:rPr>
                <w:sz w:val="22"/>
              </w:rPr>
              <w:t>a_num_profesor</w:t>
            </w:r>
          </w:p>
        </w:tc>
        <w:tc>
          <w:tcPr>
            <w:tcW w:w="1467" w:type="dxa"/>
          </w:tcPr>
          <w:p>
            <w:pPr>
              <w:pStyle w:val="TableParagraph"/>
              <w:spacing w:before="169"/>
              <w:ind w:left="298" w:right="226"/>
              <w:jc w:val="center"/>
              <w:rPr>
                <w:sz w:val="22"/>
              </w:rPr>
            </w:pPr>
            <w:r>
              <w:rPr>
                <w:sz w:val="22"/>
              </w:rPr>
              <w:t>0.00853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9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-0.000286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9"/>
              <w:ind w:left="213" w:right="178"/>
              <w:jc w:val="center"/>
              <w:rPr>
                <w:sz w:val="22"/>
              </w:rPr>
            </w:pPr>
            <w:r>
              <w:rPr>
                <w:sz w:val="22"/>
              </w:rPr>
              <w:t>-0.000630</w:t>
            </w:r>
          </w:p>
        </w:tc>
      </w:tr>
      <w:tr>
        <w:trPr>
          <w:trHeight w:val="300" w:hRule="atLeast"/>
        </w:trPr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spacing w:before="19"/>
              <w:ind w:left="298" w:right="225"/>
              <w:jc w:val="center"/>
              <w:rPr>
                <w:sz w:val="22"/>
              </w:rPr>
            </w:pPr>
            <w:r>
              <w:rPr>
                <w:sz w:val="22"/>
              </w:rPr>
              <w:t>(0.00547)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18"/>
              <w:jc w:val="right"/>
              <w:rPr>
                <w:sz w:val="22"/>
              </w:rPr>
            </w:pPr>
            <w:r>
              <w:rPr>
                <w:sz w:val="22"/>
              </w:rPr>
              <w:t>(0.00561)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6" w:right="178"/>
              <w:jc w:val="center"/>
              <w:rPr>
                <w:sz w:val="22"/>
              </w:rPr>
            </w:pPr>
            <w:r>
              <w:rPr>
                <w:sz w:val="22"/>
              </w:rPr>
              <w:t>(0.00561)</w:t>
            </w:r>
          </w:p>
        </w:tc>
      </w:tr>
      <w:tr>
        <w:trPr>
          <w:trHeight w:val="300" w:hRule="atLeast"/>
        </w:trPr>
        <w:tc>
          <w:tcPr>
            <w:tcW w:w="2281" w:type="dxa"/>
          </w:tcPr>
          <w:p>
            <w:pPr>
              <w:pStyle w:val="TableParagraph"/>
              <w:spacing w:before="19"/>
              <w:ind w:left="819"/>
              <w:rPr>
                <w:sz w:val="22"/>
              </w:rPr>
            </w:pPr>
            <w:r>
              <w:rPr>
                <w:sz w:val="22"/>
              </w:rPr>
              <w:t>promedio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36"/>
              <w:jc w:val="right"/>
              <w:rPr>
                <w:sz w:val="22"/>
              </w:rPr>
            </w:pPr>
            <w:r>
              <w:rPr>
                <w:sz w:val="22"/>
              </w:rPr>
              <w:t>0.306***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5" w:right="178"/>
              <w:jc w:val="center"/>
              <w:rPr>
                <w:sz w:val="22"/>
              </w:rPr>
            </w:pPr>
            <w:r>
              <w:rPr>
                <w:sz w:val="22"/>
              </w:rPr>
              <w:t>0.306***</w:t>
            </w:r>
          </w:p>
        </w:tc>
      </w:tr>
      <w:tr>
        <w:trPr>
          <w:trHeight w:val="300" w:hRule="atLeast"/>
        </w:trPr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18"/>
              <w:jc w:val="right"/>
              <w:rPr>
                <w:sz w:val="22"/>
              </w:rPr>
            </w:pPr>
            <w:r>
              <w:rPr>
                <w:sz w:val="22"/>
              </w:rPr>
              <w:t>(0.00447)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6" w:right="178"/>
              <w:jc w:val="center"/>
              <w:rPr>
                <w:sz w:val="22"/>
              </w:rPr>
            </w:pPr>
            <w:r>
              <w:rPr>
                <w:sz w:val="22"/>
              </w:rPr>
              <w:t>(0.00447)</w:t>
            </w:r>
          </w:p>
        </w:tc>
      </w:tr>
      <w:tr>
        <w:trPr>
          <w:trHeight w:val="299" w:hRule="atLeast"/>
        </w:trPr>
        <w:tc>
          <w:tcPr>
            <w:tcW w:w="2281" w:type="dxa"/>
          </w:tcPr>
          <w:p>
            <w:pPr>
              <w:pStyle w:val="TableParagraph"/>
              <w:spacing w:before="19"/>
              <w:ind w:left="891"/>
              <w:rPr>
                <w:sz w:val="22"/>
              </w:rPr>
            </w:pPr>
            <w:r>
              <w:rPr>
                <w:sz w:val="22"/>
              </w:rPr>
              <w:t>pobreza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7" w:right="178"/>
              <w:jc w:val="center"/>
              <w:rPr>
                <w:sz w:val="22"/>
              </w:rPr>
            </w:pPr>
            <w:r>
              <w:rPr>
                <w:sz w:val="22"/>
              </w:rPr>
              <w:t>0.00164***</w:t>
            </w:r>
          </w:p>
        </w:tc>
      </w:tr>
      <w:tr>
        <w:trPr>
          <w:trHeight w:val="300" w:hRule="atLeast"/>
        </w:trPr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6" w:right="178"/>
              <w:jc w:val="center"/>
              <w:rPr>
                <w:sz w:val="22"/>
              </w:rPr>
            </w:pPr>
            <w:r>
              <w:rPr>
                <w:sz w:val="22"/>
              </w:rPr>
              <w:t>(0.000323)</w:t>
            </w:r>
          </w:p>
        </w:tc>
      </w:tr>
      <w:tr>
        <w:trPr>
          <w:trHeight w:val="300" w:hRule="atLeast"/>
        </w:trPr>
        <w:tc>
          <w:tcPr>
            <w:tcW w:w="2281" w:type="dxa"/>
          </w:tcPr>
          <w:p>
            <w:pPr>
              <w:pStyle w:val="TableParagraph"/>
              <w:spacing w:before="19"/>
              <w:ind w:left="848"/>
              <w:rPr>
                <w:sz w:val="22"/>
              </w:rPr>
            </w:pPr>
            <w:r>
              <w:rPr>
                <w:sz w:val="22"/>
              </w:rPr>
              <w:t>Constant</w:t>
            </w:r>
          </w:p>
        </w:tc>
        <w:tc>
          <w:tcPr>
            <w:tcW w:w="1467" w:type="dxa"/>
          </w:tcPr>
          <w:p>
            <w:pPr>
              <w:pStyle w:val="TableParagraph"/>
              <w:spacing w:before="19"/>
              <w:ind w:left="298" w:right="229"/>
              <w:jc w:val="center"/>
              <w:rPr>
                <w:sz w:val="22"/>
              </w:rPr>
            </w:pPr>
            <w:r>
              <w:rPr>
                <w:sz w:val="22"/>
              </w:rPr>
              <w:t>-0.256***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-2.502***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3" w:right="178"/>
              <w:jc w:val="center"/>
              <w:rPr>
                <w:sz w:val="22"/>
              </w:rPr>
            </w:pPr>
            <w:r>
              <w:rPr>
                <w:sz w:val="22"/>
              </w:rPr>
              <w:t>-2.573***</w:t>
            </w:r>
          </w:p>
        </w:tc>
      </w:tr>
      <w:tr>
        <w:trPr>
          <w:trHeight w:val="450" w:hRule="atLeast"/>
        </w:trPr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spacing w:before="19"/>
              <w:ind w:left="298" w:right="225"/>
              <w:jc w:val="center"/>
              <w:rPr>
                <w:sz w:val="22"/>
              </w:rPr>
            </w:pPr>
            <w:r>
              <w:rPr>
                <w:sz w:val="22"/>
              </w:rPr>
              <w:t>(0.00640)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(0.0337)</w:t>
            </w:r>
          </w:p>
        </w:tc>
        <w:tc>
          <w:tcPr>
            <w:tcW w:w="1481" w:type="dxa"/>
          </w:tcPr>
          <w:p>
            <w:pPr>
              <w:pStyle w:val="TableParagraph"/>
              <w:spacing w:before="19"/>
              <w:ind w:left="216" w:right="178"/>
              <w:jc w:val="center"/>
              <w:rPr>
                <w:sz w:val="22"/>
              </w:rPr>
            </w:pPr>
            <w:r>
              <w:rPr>
                <w:sz w:val="22"/>
              </w:rPr>
              <w:t>(0.0365)</w:t>
            </w:r>
          </w:p>
        </w:tc>
      </w:tr>
      <w:tr>
        <w:trPr>
          <w:trHeight w:val="450" w:hRule="atLeast"/>
        </w:trPr>
        <w:tc>
          <w:tcPr>
            <w:tcW w:w="2281" w:type="dxa"/>
          </w:tcPr>
          <w:p>
            <w:pPr>
              <w:pStyle w:val="TableParagraph"/>
              <w:spacing w:before="169"/>
              <w:ind w:left="658"/>
              <w:rPr>
                <w:sz w:val="22"/>
              </w:rPr>
            </w:pPr>
            <w:r>
              <w:rPr>
                <w:sz w:val="22"/>
              </w:rPr>
              <w:t>Observations</w:t>
            </w:r>
          </w:p>
        </w:tc>
        <w:tc>
          <w:tcPr>
            <w:tcW w:w="1467" w:type="dxa"/>
          </w:tcPr>
          <w:p>
            <w:pPr>
              <w:pStyle w:val="TableParagraph"/>
              <w:spacing w:before="169"/>
              <w:ind w:left="298" w:right="226"/>
              <w:jc w:val="center"/>
              <w:rPr>
                <w:sz w:val="22"/>
              </w:rPr>
            </w:pPr>
            <w:r>
              <w:rPr>
                <w:sz w:val="22"/>
              </w:rPr>
              <w:t>67,129</w:t>
            </w:r>
          </w:p>
        </w:tc>
        <w:tc>
          <w:tcPr>
            <w:tcW w:w="1455" w:type="dxa"/>
          </w:tcPr>
          <w:p>
            <w:pPr>
              <w:pStyle w:val="TableParagraph"/>
              <w:spacing w:before="169"/>
              <w:ind w:left="398"/>
              <w:rPr>
                <w:sz w:val="22"/>
              </w:rPr>
            </w:pPr>
            <w:r>
              <w:rPr>
                <w:sz w:val="22"/>
              </w:rPr>
              <w:t>67,128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9"/>
              <w:ind w:left="215" w:right="178"/>
              <w:jc w:val="center"/>
              <w:rPr>
                <w:sz w:val="22"/>
              </w:rPr>
            </w:pPr>
            <w:r>
              <w:rPr>
                <w:sz w:val="22"/>
              </w:rPr>
              <w:t>67,128</w:t>
            </w:r>
          </w:p>
        </w:tc>
      </w:tr>
      <w:tr>
        <w:trPr>
          <w:trHeight w:val="300" w:hRule="atLeast"/>
        </w:trPr>
        <w:tc>
          <w:tcPr>
            <w:tcW w:w="5203" w:type="dxa"/>
            <w:gridSpan w:val="3"/>
          </w:tcPr>
          <w:p>
            <w:pPr>
              <w:pStyle w:val="TableParagraph"/>
              <w:spacing w:before="19"/>
              <w:ind w:left="1799"/>
              <w:rPr>
                <w:sz w:val="22"/>
              </w:rPr>
            </w:pPr>
            <w:r>
              <w:rPr>
                <w:sz w:val="22"/>
              </w:rPr>
              <w:t>Robust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errors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parentheses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5203" w:type="dxa"/>
            <w:gridSpan w:val="3"/>
          </w:tcPr>
          <w:p>
            <w:pPr>
              <w:pStyle w:val="TableParagraph"/>
              <w:spacing w:line="233" w:lineRule="exact" w:before="19"/>
              <w:ind w:left="2053"/>
              <w:rPr>
                <w:sz w:val="22"/>
              </w:rPr>
            </w:pPr>
            <w:r>
              <w:rPr>
                <w:sz w:val="22"/>
              </w:rPr>
              <w:t>*** p&lt;0.01, ** p&lt;0.05,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 p&lt;0.1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pgSz w:w="12240" w:h="15840"/>
      <w:pgMar w:header="0" w:footer="932" w:top="1500" w:bottom="1120" w:left="2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Sylfaen">
    <w:altName w:val="Sylfaen"/>
    <w:charset w:val="1"/>
    <w:family w:val="auto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940002pt;margin-top:730.375977pt;width:17.3pt;height:13.05pt;mso-position-horizontal-relative:page;mso-position-vertical-relative:page;z-index:-19323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587.830017pt;width:144.020pt;height:.71997pt;mso-position-horizontal-relative:page;mso-position-vertical-relative:page;z-index:-19322880" filled="true" fillcolor="#000000" stroked="false">
          <v:fill type="solid"/>
          <w10:wrap type="none"/>
        </v:rect>
      </w:pict>
    </w:r>
    <w:r>
      <w:rPr/>
      <w:pict>
        <v:shape style="position:absolute;margin-left:525.940002pt;margin-top:730.375977pt;width:17.3pt;height:13.05pt;mso-position-horizontal-relative:page;mso-position-vertical-relative:page;z-index:-19322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940002pt;margin-top:730.375977pt;width:17.3pt;height:13.05pt;mso-position-horizontal-relative:page;mso-position-vertical-relative:page;z-index:-19321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689.019958pt;width:144.020pt;height:.72003pt;mso-position-horizontal-relative:page;mso-position-vertical-relative:page;z-index:-19321344" filled="true" fillcolor="#000000" stroked="false">
          <v:fill type="solid"/>
          <w10:wrap type="none"/>
        </v:rect>
      </w:pict>
    </w:r>
    <w:r>
      <w:rPr/>
      <w:pict>
        <v:shape style="position:absolute;margin-left:525.940002pt;margin-top:730.375977pt;width:17.3pt;height:13.05pt;mso-position-horizontal-relative:page;mso-position-vertical-relative:page;z-index:-19320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25.940002pt;margin-top:730.375977pt;width:17.3pt;height:13.05pt;mso-position-horizontal-relative:page;mso-position-vertical-relative:page;z-index:-19320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o"/>
      <w:lvlJc w:val="left"/>
      <w:pPr>
        <w:ind w:left="1888" w:hanging="284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6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5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2" w:hanging="2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1749" w:hanging="286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8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4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2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8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6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4" w:hanging="28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o"/>
      <w:lvlJc w:val="left"/>
      <w:pPr>
        <w:ind w:left="190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6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246" w:hanging="70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98" w:hanging="7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7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14" w:hanging="7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2" w:hanging="7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0" w:hanging="7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8" w:hanging="7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6" w:hanging="7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70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40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246" w:hanging="70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24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3">
      <w:start w:val="1"/>
      <w:numFmt w:val="lowerRoman"/>
      <w:lvlText w:val="(%4)"/>
      <w:lvlJc w:val="left"/>
      <w:pPr>
        <w:ind w:left="2534" w:hanging="6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0" w:hanging="6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5" w:hanging="6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0" w:hanging="6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5" w:hanging="6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50" w:hanging="648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540" w:hanging="36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97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9"/>
      <w:ind w:left="1490" w:right="587" w:firstLine="1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900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presidencia.gob.mx/reformaeducativa/assets/downloads/promulgacion_dof_26_02_13.pdf" TargetMode="External"/><Relationship Id="rId7" Type="http://schemas.openxmlformats.org/officeDocument/2006/relationships/hyperlink" Target="http://www.presidencia.gob.mx/reformaeducativa/assets/downloads/ley-general-del-servicio-profesional-docente.pdf" TargetMode="External"/><Relationship Id="rId8" Type="http://schemas.openxmlformats.org/officeDocument/2006/relationships/hyperlink" Target="http://www.sems.gob/curr&#237;culoems" TargetMode="External"/><Relationship Id="rId9" Type="http://schemas.openxmlformats.org/officeDocument/2006/relationships/hyperlink" Target="http://www.copeems.mx/normativa/documentos-y-manuales/328-" TargetMode="External"/><Relationship Id="rId10" Type="http://schemas.openxmlformats.org/officeDocument/2006/relationships/hyperlink" Target="http://www.sems.gob.mx/work/models/sems/Resource/10905/1/images/Acuerdo_444_marco_curricular_comun_SNB.pdf" TargetMode="External"/><Relationship Id="rId11" Type="http://schemas.openxmlformats.org/officeDocument/2006/relationships/hyperlink" Target="https://www.sep.gob.mx/work/models/sep1/Resource/7aa2c3ff-aab8-479f-ad93-db49d0a1108a/a445.pdf" TargetMode="External"/><Relationship Id="rId12" Type="http://schemas.openxmlformats.org/officeDocument/2006/relationships/hyperlink" Target="http://www.sems.gob.mx/work/models/sems/Resource/10905/1/images/Acuerdo_447_competencias_docentes_EMS.pdf" TargetMode="External"/><Relationship Id="rId13" Type="http://schemas.openxmlformats.org/officeDocument/2006/relationships/hyperlink" Target="http://certidems.anuies.mx/" TargetMode="External"/><Relationship Id="rId14" Type="http://schemas.openxmlformats.org/officeDocument/2006/relationships/hyperlink" Target="http://www.copeems.mx/" TargetMode="External"/><Relationship Id="rId15" Type="http://schemas.openxmlformats.org/officeDocument/2006/relationships/hyperlink" Target="http://www.copeems.mx/normativa/documentos-y-manuales/328-manual-de-operacion" TargetMode="External"/><Relationship Id="rId16" Type="http://schemas.openxmlformats.org/officeDocument/2006/relationships/hyperlink" Target="http://www.copeems.mx/docs/MN/Acuerdo14.pdf" TargetMode="External"/><Relationship Id="rId17" Type="http://schemas.openxmlformats.org/officeDocument/2006/relationships/hyperlink" Target="http://www.copeems.mx/docs/MN/Acuerdo480.pdf)" TargetMode="External"/><Relationship Id="rId18" Type="http://schemas.openxmlformats.org/officeDocument/2006/relationships/hyperlink" Target="http://www.copeems.mx/docs/MN/AcuerdoCD14_26OCT2015.pdf" TargetMode="External"/><Relationship Id="rId19" Type="http://schemas.openxmlformats.org/officeDocument/2006/relationships/image" Target="media/image1.png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hyperlink" Target="http://www.issue.unam.mx/perfiles/articulo/2018-159.pdf" TargetMode="External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://reformas.gob.mx/reforma-educativa/que-es" TargetMode="External"/><Relationship Id="rId36" Type="http://schemas.openxmlformats.org/officeDocument/2006/relationships/hyperlink" Target="http://www.diputados.gob.mx/LeyesBiblio/ref/lge/LGE_ref26_11sep13.pdf" TargetMode="External"/><Relationship Id="rId37" Type="http://schemas.openxmlformats.org/officeDocument/2006/relationships/hyperlink" Target="http://www.diputados.gob.mx/sedia/biblio/prog_leg/082_DOF_11sep13.pdf" TargetMode="External"/><Relationship Id="rId38" Type="http://schemas.openxmlformats.org/officeDocument/2006/relationships/hyperlink" Target="http://www.inee.edu.mx/images/stories/2013/principal/ley_inee/LEY_110913.pdf" TargetMode="External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hyperlink" Target="http://www.snie.sep.gob.mx/descargas/estadistica_e_indicadores/estadistica_e_indicadores_educativos_15MEX.pdf" TargetMode="External"/><Relationship Id="rId42" Type="http://schemas.openxmlformats.org/officeDocument/2006/relationships/hyperlink" Target="http://www.forosdeconsulta2014.sep.gob.mx/" TargetMode="External"/><Relationship Id="rId43" Type="http://schemas.openxmlformats.org/officeDocument/2006/relationships/hyperlink" Target="http://www.gob.mx/modeloeducativo2016" TargetMode="External"/><Relationship Id="rId44" Type="http://schemas.openxmlformats.org/officeDocument/2006/relationships/hyperlink" Target="https://www.gob.mx/cms/uploads/attachment/file/198738/Modelo_Educativo_para_la_Educacio_n_Obligatoria.pdf" TargetMode="External"/><Relationship Id="rId45" Type="http://schemas.openxmlformats.org/officeDocument/2006/relationships/footer" Target="footer2.xml"/><Relationship Id="rId46" Type="http://schemas.openxmlformats.org/officeDocument/2006/relationships/hyperlink" Target="http://www.sems.gob.mx/work/models/sems/Resource/12482/1/images/tabla_perfil_egreso.pdf" TargetMode="External"/><Relationship Id="rId47" Type="http://schemas.openxmlformats.org/officeDocument/2006/relationships/hyperlink" Target="https://www.gob.mx/sep/prensa/comunicado-84-aurelio-nuno-mayer-presenta-estrategia-nacional-de-formacion-continua-de-profesores-de-educacion-basica-y-media-superior" TargetMode="External"/><Relationship Id="rId48" Type="http://schemas.openxmlformats.org/officeDocument/2006/relationships/hyperlink" Target="http://registro.estrategianacionaldeformaciondocente.sems.gob.mx/" TargetMode="External"/><Relationship Id="rId49" Type="http://schemas.openxmlformats.org/officeDocument/2006/relationships/footer" Target="footer3.xml"/><Relationship Id="rId50" Type="http://schemas.openxmlformats.org/officeDocument/2006/relationships/hyperlink" Target="http://www.dgesu.ses.sep.gob.mx/Documentos/DSA%20gobmx/Prodep_S247.pdf" TargetMode="External"/><Relationship Id="rId51" Type="http://schemas.openxmlformats.org/officeDocument/2006/relationships/hyperlink" Target="http://www.snie.sep.gob.mx/indicadores.html)" TargetMode="External"/><Relationship Id="rId52" Type="http://schemas.openxmlformats.org/officeDocument/2006/relationships/hyperlink" Target="http://www.planeacion.sep.gob.mx/Doc/informes/labores/2012_2018/5to_informe_de_labores.pdf" TargetMode="External"/><Relationship Id="rId53" Type="http://schemas.openxmlformats.org/officeDocument/2006/relationships/footer" Target="footer4.xml"/><Relationship Id="rId54" Type="http://schemas.openxmlformats.org/officeDocument/2006/relationships/footer" Target="footer5.xml"/><Relationship Id="rId55" Type="http://schemas.openxmlformats.org/officeDocument/2006/relationships/image" Target="media/image18.png"/><Relationship Id="rId56" Type="http://schemas.openxmlformats.org/officeDocument/2006/relationships/image" Target="media/image19.png"/><Relationship Id="rId57" Type="http://schemas.openxmlformats.org/officeDocument/2006/relationships/image" Target="media/image20.png"/><Relationship Id="rId58" Type="http://schemas.openxmlformats.org/officeDocument/2006/relationships/image" Target="media/image21.png"/><Relationship Id="rId59" Type="http://schemas.openxmlformats.org/officeDocument/2006/relationships/image" Target="media/image22.png"/><Relationship Id="rId60" Type="http://schemas.openxmlformats.org/officeDocument/2006/relationships/image" Target="media/image23.png"/><Relationship Id="rId61" Type="http://schemas.openxmlformats.org/officeDocument/2006/relationships/image" Target="media/image24.png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 Flores</dc:creator>
  <dcterms:created xsi:type="dcterms:W3CDTF">2024-10-14T18:08:48Z</dcterms:created>
  <dcterms:modified xsi:type="dcterms:W3CDTF">2024-10-14T18:08:48Z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2024-10-14T00:00:00Z</vt:filetime>
  </property>
</Properties>
</file>